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790A0" w14:textId="77777777" w:rsidR="008E6FA4" w:rsidRDefault="00000000" w:rsidP="00B53BBA">
      <w:pPr>
        <w:spacing w:after="0" w:line="240" w:lineRule="auto"/>
        <w:jc w:val="center"/>
        <w:rPr>
          <w:rFonts w:ascii="Times New Roman" w:eastAsia="NimbusRomNo9L" w:hAnsi="Times New Roman" w:cs="Times New Roman"/>
          <w:b/>
          <w:color w:val="000000"/>
          <w:w w:val="101"/>
          <w:sz w:val="36"/>
          <w:szCs w:val="36"/>
        </w:rPr>
      </w:pPr>
      <w:r w:rsidRPr="00AC1381">
        <w:rPr>
          <w:rFonts w:ascii="Times New Roman" w:eastAsia="NimbusRomNo9L" w:hAnsi="Times New Roman" w:cs="Times New Roman"/>
          <w:b/>
          <w:color w:val="000000"/>
          <w:w w:val="101"/>
          <w:sz w:val="36"/>
          <w:szCs w:val="36"/>
        </w:rPr>
        <w:t xml:space="preserve">Optimization of </w:t>
      </w:r>
      <w:r w:rsidR="00EB7DC8">
        <w:rPr>
          <w:rFonts w:ascii="Times New Roman" w:eastAsia="NimbusRomNo9L" w:hAnsi="Times New Roman" w:cs="Times New Roman"/>
          <w:b/>
          <w:color w:val="000000"/>
          <w:w w:val="101"/>
          <w:sz w:val="36"/>
          <w:szCs w:val="36"/>
        </w:rPr>
        <w:t>EEG</w:t>
      </w:r>
      <w:r w:rsidRPr="00AC1381">
        <w:rPr>
          <w:rFonts w:ascii="Times New Roman" w:eastAsia="NimbusRomNo9L" w:hAnsi="Times New Roman" w:cs="Times New Roman"/>
          <w:b/>
          <w:color w:val="000000"/>
          <w:w w:val="101"/>
          <w:sz w:val="36"/>
          <w:szCs w:val="36"/>
        </w:rPr>
        <w:t xml:space="preserve"> Montages for Detection of Neurodegenerative Disorders</w:t>
      </w:r>
    </w:p>
    <w:p w14:paraId="7F9FFD07" w14:textId="77777777" w:rsidR="00D66B83" w:rsidRPr="00AC1381" w:rsidRDefault="00D66B83" w:rsidP="00AE22E0">
      <w:pPr>
        <w:spacing w:after="0" w:line="240" w:lineRule="auto"/>
        <w:jc w:val="center"/>
        <w:rPr>
          <w:rFonts w:ascii="Times New Roman" w:eastAsia="NimbusRomNo9L" w:hAnsi="Times New Roman" w:cs="Times New Roman"/>
          <w:color w:val="000000"/>
          <w:w w:val="98"/>
          <w:sz w:val="36"/>
          <w:szCs w:val="36"/>
        </w:rPr>
      </w:pPr>
    </w:p>
    <w:p w14:paraId="08C4247E" w14:textId="77777777" w:rsidR="008E6FA4" w:rsidRPr="00D66B83" w:rsidRDefault="00000000" w:rsidP="00AE22E0">
      <w:pPr>
        <w:spacing w:after="0" w:line="240" w:lineRule="auto"/>
        <w:jc w:val="center"/>
        <w:rPr>
          <w:rFonts w:ascii="Times New Roman" w:eastAsia="NimbusRomNo9L" w:hAnsi="Times New Roman" w:cs="Times New Roman"/>
          <w:color w:val="000000"/>
          <w:sz w:val="28"/>
          <w:szCs w:val="28"/>
          <w:vertAlign w:val="superscript"/>
        </w:rPr>
      </w:pPr>
      <w:r w:rsidRPr="00D66B83">
        <w:rPr>
          <w:rFonts w:ascii="Times New Roman" w:eastAsia="NimbusRomNo9L" w:hAnsi="Times New Roman" w:cs="Times New Roman"/>
          <w:color w:val="000000"/>
          <w:w w:val="98"/>
          <w:sz w:val="28"/>
          <w:szCs w:val="28"/>
        </w:rPr>
        <w:t xml:space="preserve">Tanvir </w:t>
      </w:r>
      <w:proofErr w:type="spellStart"/>
      <w:proofErr w:type="gramStart"/>
      <w:r w:rsidRPr="00D66B83">
        <w:rPr>
          <w:rFonts w:ascii="Times New Roman" w:eastAsia="NimbusRomNo9L" w:hAnsi="Times New Roman" w:cs="Times New Roman"/>
          <w:color w:val="000000"/>
          <w:w w:val="98"/>
          <w:sz w:val="28"/>
          <w:szCs w:val="28"/>
        </w:rPr>
        <w:t>Hasib,</w:t>
      </w:r>
      <w:r w:rsidRPr="00D66B83">
        <w:rPr>
          <w:rFonts w:ascii="Times New Roman" w:eastAsia="NimbusRomNo9L" w:hAnsi="Times New Roman" w:cs="Times New Roman"/>
          <w:color w:val="000000"/>
          <w:sz w:val="28"/>
          <w:szCs w:val="28"/>
          <w:vertAlign w:val="superscript"/>
        </w:rPr>
        <w:t>a</w:t>
      </w:r>
      <w:proofErr w:type="spellEnd"/>
      <w:proofErr w:type="gramEnd"/>
      <w:r w:rsidRPr="00D66B83">
        <w:rPr>
          <w:rFonts w:ascii="Times New Roman" w:eastAsia="NimbusRomNo9L" w:hAnsi="Times New Roman" w:cs="Times New Roman"/>
          <w:color w:val="000000"/>
          <w:sz w:val="28"/>
          <w:szCs w:val="28"/>
          <w:vertAlign w:val="superscript"/>
        </w:rPr>
        <w:t>)</w:t>
      </w:r>
      <w:r w:rsidR="00AC1381" w:rsidRPr="00D66B83">
        <w:rPr>
          <w:rFonts w:ascii="Times New Roman" w:eastAsia="NimbusRomNo9L" w:hAnsi="Times New Roman" w:cs="Times New Roman"/>
          <w:color w:val="000000"/>
          <w:sz w:val="28"/>
          <w:szCs w:val="28"/>
        </w:rPr>
        <w:t xml:space="preserve"> </w:t>
      </w:r>
      <w:r w:rsidRPr="00D66B83">
        <w:rPr>
          <w:rFonts w:ascii="Times New Roman" w:eastAsia="NimbusRomNo9L" w:hAnsi="Times New Roman" w:cs="Times New Roman"/>
          <w:color w:val="000000"/>
          <w:w w:val="98"/>
          <w:sz w:val="28"/>
          <w:szCs w:val="28"/>
        </w:rPr>
        <w:t xml:space="preserve">Parameswari </w:t>
      </w:r>
      <w:proofErr w:type="spellStart"/>
      <w:proofErr w:type="gramStart"/>
      <w:r w:rsidRPr="00D66B83">
        <w:rPr>
          <w:rFonts w:ascii="Times New Roman" w:eastAsia="NimbusRomNo9L" w:hAnsi="Times New Roman" w:cs="Times New Roman"/>
          <w:color w:val="000000"/>
          <w:w w:val="98"/>
          <w:sz w:val="28"/>
          <w:szCs w:val="28"/>
        </w:rPr>
        <w:t>Shunmugam,</w:t>
      </w:r>
      <w:r w:rsidRPr="00D66B83">
        <w:rPr>
          <w:rFonts w:ascii="Times New Roman" w:eastAsia="NimbusRomNo9L" w:hAnsi="Times New Roman" w:cs="Times New Roman"/>
          <w:color w:val="000000"/>
          <w:sz w:val="28"/>
          <w:szCs w:val="28"/>
          <w:vertAlign w:val="superscript"/>
        </w:rPr>
        <w:t>b</w:t>
      </w:r>
      <w:proofErr w:type="spellEnd"/>
      <w:proofErr w:type="gramEnd"/>
      <w:r w:rsidRPr="00D66B83">
        <w:rPr>
          <w:rFonts w:ascii="Times New Roman" w:eastAsia="NimbusRomNo9L" w:hAnsi="Times New Roman" w:cs="Times New Roman"/>
          <w:color w:val="000000"/>
          <w:sz w:val="28"/>
          <w:szCs w:val="28"/>
          <w:vertAlign w:val="superscript"/>
        </w:rPr>
        <w:t>)</w:t>
      </w:r>
      <w:r w:rsidR="00AC1381" w:rsidRPr="00D66B83">
        <w:rPr>
          <w:rFonts w:ascii="Times New Roman" w:eastAsia="NimbusRomNo9L" w:hAnsi="Times New Roman" w:cs="Times New Roman"/>
          <w:color w:val="000000"/>
          <w:sz w:val="28"/>
          <w:szCs w:val="28"/>
        </w:rPr>
        <w:t xml:space="preserve"> </w:t>
      </w:r>
      <w:r w:rsidRPr="00D66B83">
        <w:rPr>
          <w:rFonts w:ascii="Times New Roman" w:eastAsia="NimbusRomNo9L" w:hAnsi="Times New Roman" w:cs="Times New Roman"/>
          <w:color w:val="000000"/>
          <w:w w:val="98"/>
          <w:sz w:val="28"/>
          <w:szCs w:val="28"/>
        </w:rPr>
        <w:t xml:space="preserve">Kannan </w:t>
      </w:r>
      <w:proofErr w:type="spellStart"/>
      <w:proofErr w:type="gramStart"/>
      <w:r w:rsidRPr="00D66B83">
        <w:rPr>
          <w:rFonts w:ascii="Times New Roman" w:eastAsia="NimbusRomNo9L" w:hAnsi="Times New Roman" w:cs="Times New Roman"/>
          <w:color w:val="000000"/>
          <w:w w:val="98"/>
          <w:sz w:val="28"/>
          <w:szCs w:val="28"/>
        </w:rPr>
        <w:t>Ramakrishnan,</w:t>
      </w:r>
      <w:r w:rsidRPr="00D66B83">
        <w:rPr>
          <w:rFonts w:ascii="Times New Roman" w:eastAsia="NimbusRomNo9L" w:hAnsi="Times New Roman" w:cs="Times New Roman"/>
          <w:color w:val="000000"/>
          <w:sz w:val="28"/>
          <w:szCs w:val="28"/>
          <w:vertAlign w:val="superscript"/>
        </w:rPr>
        <w:t>c</w:t>
      </w:r>
      <w:proofErr w:type="spellEnd"/>
      <w:proofErr w:type="gramEnd"/>
      <w:r w:rsidRPr="00D66B83">
        <w:rPr>
          <w:rFonts w:ascii="Times New Roman" w:eastAsia="NimbusRomNo9L" w:hAnsi="Times New Roman" w:cs="Times New Roman"/>
          <w:color w:val="000000"/>
          <w:sz w:val="28"/>
          <w:szCs w:val="28"/>
          <w:vertAlign w:val="superscript"/>
        </w:rPr>
        <w:t>)</w:t>
      </w:r>
      <w:r w:rsidR="00AC1381" w:rsidRPr="00D66B83">
        <w:rPr>
          <w:rFonts w:ascii="Times New Roman" w:eastAsia="NimbusRomNo9L" w:hAnsi="Times New Roman" w:cs="Times New Roman"/>
          <w:color w:val="000000"/>
          <w:sz w:val="28"/>
          <w:szCs w:val="28"/>
        </w:rPr>
        <w:t xml:space="preserve"> </w:t>
      </w:r>
      <w:r w:rsidRPr="00D66B83">
        <w:rPr>
          <w:rFonts w:ascii="Times New Roman" w:eastAsia="NimbusRomNo9L" w:hAnsi="Times New Roman" w:cs="Times New Roman"/>
          <w:color w:val="000000"/>
          <w:w w:val="98"/>
          <w:sz w:val="28"/>
          <w:szCs w:val="28"/>
        </w:rPr>
        <w:t>and Vijayakumar Vengadasalam</w:t>
      </w:r>
      <w:r w:rsidRPr="00D66B83">
        <w:rPr>
          <w:rFonts w:ascii="Times New Roman" w:eastAsia="NimbusRomNo9L" w:hAnsi="Times New Roman" w:cs="Times New Roman"/>
          <w:color w:val="000000"/>
          <w:sz w:val="28"/>
          <w:szCs w:val="28"/>
          <w:vertAlign w:val="superscript"/>
        </w:rPr>
        <w:t>d)</w:t>
      </w:r>
    </w:p>
    <w:p w14:paraId="3BD5FEBA" w14:textId="77777777" w:rsidR="00D66B83" w:rsidRPr="00577F90" w:rsidRDefault="00D66B83" w:rsidP="00AE22E0">
      <w:pPr>
        <w:spacing w:after="0" w:line="240" w:lineRule="auto"/>
        <w:jc w:val="center"/>
        <w:rPr>
          <w:rFonts w:ascii="Times New Roman" w:eastAsia="NimbusRomNo9L" w:hAnsi="Times New Roman" w:cs="Times New Roman"/>
          <w:i/>
          <w:color w:val="000000"/>
          <w:sz w:val="24"/>
          <w:szCs w:val="24"/>
        </w:rPr>
      </w:pPr>
    </w:p>
    <w:p w14:paraId="67B8AB7F" w14:textId="2A29F2CC" w:rsidR="00AC1381" w:rsidRDefault="00000000" w:rsidP="00AE22E0">
      <w:pPr>
        <w:spacing w:after="0" w:line="240" w:lineRule="auto"/>
        <w:jc w:val="center"/>
        <w:rPr>
          <w:rFonts w:ascii="Times New Roman" w:eastAsia="NimbusRomNo9L" w:hAnsi="Times New Roman" w:cs="Times New Roman"/>
          <w:i/>
          <w:color w:val="000000"/>
          <w:sz w:val="20"/>
          <w:szCs w:val="20"/>
        </w:rPr>
      </w:pPr>
      <w:r w:rsidRPr="009122B0">
        <w:rPr>
          <w:rFonts w:ascii="Times New Roman" w:eastAsia="NimbusRomNo9L" w:hAnsi="Times New Roman" w:cs="Times New Roman"/>
          <w:i/>
          <w:color w:val="000000"/>
          <w:sz w:val="20"/>
          <w:szCs w:val="20"/>
        </w:rPr>
        <w:t>Faculty of Computing and Informatics, Multimedia University, Persiaran Multimedia, 63100, Cyberjaya, Selangor, Malaysia</w:t>
      </w:r>
    </w:p>
    <w:p w14:paraId="73E8CE78" w14:textId="77777777" w:rsidR="00D66B83" w:rsidRDefault="00D66B83" w:rsidP="00AE22E0">
      <w:pPr>
        <w:spacing w:after="0" w:line="240" w:lineRule="auto"/>
        <w:jc w:val="center"/>
        <w:rPr>
          <w:rFonts w:ascii="Times New Roman" w:eastAsia="NimbusRomNo9L" w:hAnsi="Times New Roman" w:cs="Times New Roman"/>
          <w:i/>
          <w:color w:val="000000"/>
          <w:sz w:val="20"/>
          <w:szCs w:val="20"/>
        </w:rPr>
      </w:pPr>
    </w:p>
    <w:p w14:paraId="698DFA4A" w14:textId="16F8DB2B" w:rsidR="00D66B83" w:rsidRPr="009122B0" w:rsidRDefault="00D66B83" w:rsidP="00AE22E0">
      <w:pPr>
        <w:spacing w:after="0" w:line="240" w:lineRule="auto"/>
        <w:jc w:val="center"/>
        <w:rPr>
          <w:rFonts w:ascii="Times New Roman" w:eastAsia="NimbusRomNo9L" w:hAnsi="Times New Roman" w:cs="Times New Roman"/>
          <w:i/>
          <w:color w:val="000000"/>
          <w:sz w:val="20"/>
          <w:szCs w:val="20"/>
        </w:rPr>
      </w:pPr>
      <w:r w:rsidRPr="00577F90">
        <w:rPr>
          <w:rFonts w:ascii="Times New Roman" w:eastAsia="NimbusRomNo9L" w:hAnsi="Times New Roman" w:cs="Times New Roman"/>
          <w:i/>
          <w:iCs/>
          <w:color w:val="000000"/>
          <w:sz w:val="20"/>
          <w:szCs w:val="20"/>
          <w:vertAlign w:val="superscript"/>
        </w:rPr>
        <w:t>d)</w:t>
      </w:r>
      <w:r w:rsidRPr="00577F90">
        <w:rPr>
          <w:rFonts w:ascii="Times New Roman" w:eastAsia="NimbusRomNo9L" w:hAnsi="Times New Roman" w:cs="Times New Roman"/>
          <w:i/>
          <w:iCs/>
          <w:color w:val="000000"/>
          <w:sz w:val="20"/>
          <w:szCs w:val="20"/>
        </w:rPr>
        <w:t>Corresponding author: vijaya@mmu.edu.my</w:t>
      </w:r>
    </w:p>
    <w:p w14:paraId="32980A0B" w14:textId="4545D924" w:rsidR="008E6FA4" w:rsidRPr="00577F90" w:rsidRDefault="00000000" w:rsidP="00AE22E0">
      <w:pPr>
        <w:spacing w:after="0" w:line="240" w:lineRule="auto"/>
        <w:jc w:val="center"/>
        <w:rPr>
          <w:rFonts w:ascii="Times New Roman" w:eastAsia="NimbusRomNo9L" w:hAnsi="Times New Roman" w:cs="Times New Roman"/>
          <w:i/>
          <w:iCs/>
          <w:color w:val="000000"/>
          <w:sz w:val="20"/>
          <w:szCs w:val="20"/>
        </w:rPr>
      </w:pPr>
      <w:proofErr w:type="gramStart"/>
      <w:r w:rsidRPr="00577F90">
        <w:rPr>
          <w:rFonts w:ascii="Times New Roman" w:eastAsia="NimbusRomNo9L" w:hAnsi="Times New Roman" w:cs="Times New Roman"/>
          <w:i/>
          <w:iCs/>
          <w:color w:val="000000"/>
          <w:sz w:val="20"/>
          <w:szCs w:val="20"/>
          <w:vertAlign w:val="superscript"/>
        </w:rPr>
        <w:t>a)</w:t>
      </w:r>
      <w:r w:rsidRPr="00577F90">
        <w:rPr>
          <w:rFonts w:ascii="Times New Roman" w:eastAsia="NimbusRomNo9L" w:hAnsi="Times New Roman" w:cs="Times New Roman"/>
          <w:i/>
          <w:iCs/>
          <w:color w:val="000000"/>
          <w:sz w:val="20"/>
          <w:szCs w:val="20"/>
        </w:rPr>
        <w:t>1221400094@mmu.edu.my</w:t>
      </w:r>
      <w:proofErr w:type="gramEnd"/>
      <w:r w:rsidRPr="00577F90">
        <w:rPr>
          <w:rFonts w:ascii="Times New Roman" w:eastAsia="NimbusRomNo9L" w:hAnsi="Times New Roman" w:cs="Times New Roman"/>
          <w:i/>
          <w:iCs/>
          <w:color w:val="000000"/>
          <w:sz w:val="20"/>
          <w:szCs w:val="20"/>
        </w:rPr>
        <w:t xml:space="preserve"> </w:t>
      </w:r>
      <w:r w:rsidRPr="00577F90">
        <w:rPr>
          <w:rFonts w:ascii="Times New Roman" w:hAnsi="Times New Roman" w:cs="Times New Roman"/>
          <w:i/>
          <w:iCs/>
          <w:sz w:val="20"/>
          <w:szCs w:val="20"/>
        </w:rPr>
        <w:br/>
      </w:r>
      <w:proofErr w:type="gramStart"/>
      <w:r w:rsidRPr="00577F90">
        <w:rPr>
          <w:rFonts w:ascii="Times New Roman" w:eastAsia="NimbusRomNo9L" w:hAnsi="Times New Roman" w:cs="Times New Roman"/>
          <w:i/>
          <w:iCs/>
          <w:color w:val="000000"/>
          <w:sz w:val="20"/>
          <w:szCs w:val="20"/>
          <w:vertAlign w:val="superscript"/>
        </w:rPr>
        <w:t>b)</w:t>
      </w:r>
      <w:r w:rsidRPr="00577F90">
        <w:rPr>
          <w:rFonts w:ascii="Times New Roman" w:eastAsia="NimbusRomNo9L" w:hAnsi="Times New Roman" w:cs="Times New Roman"/>
          <w:i/>
          <w:iCs/>
          <w:color w:val="000000"/>
          <w:sz w:val="20"/>
          <w:szCs w:val="20"/>
        </w:rPr>
        <w:t>parames@psa.edu.my</w:t>
      </w:r>
      <w:proofErr w:type="gramEnd"/>
      <w:r w:rsidRPr="00577F90">
        <w:rPr>
          <w:rFonts w:ascii="Times New Roman" w:eastAsia="NimbusRomNo9L" w:hAnsi="Times New Roman" w:cs="Times New Roman"/>
          <w:i/>
          <w:iCs/>
          <w:color w:val="000000"/>
          <w:sz w:val="20"/>
          <w:szCs w:val="20"/>
        </w:rPr>
        <w:t xml:space="preserve"> </w:t>
      </w:r>
      <w:r w:rsidRPr="00577F90">
        <w:rPr>
          <w:rFonts w:ascii="Times New Roman" w:hAnsi="Times New Roman" w:cs="Times New Roman"/>
          <w:i/>
          <w:iCs/>
          <w:sz w:val="20"/>
          <w:szCs w:val="20"/>
        </w:rPr>
        <w:br/>
      </w:r>
      <w:proofErr w:type="gramStart"/>
      <w:r w:rsidRPr="00577F90">
        <w:rPr>
          <w:rFonts w:ascii="Times New Roman" w:eastAsia="NimbusRomNo9L" w:hAnsi="Times New Roman" w:cs="Times New Roman"/>
          <w:i/>
          <w:iCs/>
          <w:color w:val="000000"/>
          <w:sz w:val="20"/>
          <w:szCs w:val="20"/>
          <w:vertAlign w:val="superscript"/>
        </w:rPr>
        <w:t>c)</w:t>
      </w:r>
      <w:r w:rsidRPr="00577F90">
        <w:rPr>
          <w:rFonts w:ascii="Times New Roman" w:eastAsia="NimbusRomNo9L" w:hAnsi="Times New Roman" w:cs="Times New Roman"/>
          <w:i/>
          <w:iCs/>
          <w:color w:val="000000"/>
          <w:sz w:val="20"/>
          <w:szCs w:val="20"/>
        </w:rPr>
        <w:t>kannan.ramakrishnan@mmu.edu.my</w:t>
      </w:r>
      <w:proofErr w:type="gramEnd"/>
      <w:r w:rsidRPr="00577F90">
        <w:rPr>
          <w:rFonts w:ascii="Times New Roman" w:eastAsia="NimbusRomNo9L" w:hAnsi="Times New Roman" w:cs="Times New Roman"/>
          <w:i/>
          <w:iCs/>
          <w:color w:val="000000"/>
          <w:sz w:val="20"/>
          <w:szCs w:val="20"/>
        </w:rPr>
        <w:t xml:space="preserve"> </w:t>
      </w:r>
    </w:p>
    <w:p w14:paraId="0DC618D9" w14:textId="77777777" w:rsidR="008E6FA4" w:rsidRPr="00AC1381" w:rsidRDefault="00000000" w:rsidP="00AE22E0">
      <w:pPr>
        <w:spacing w:before="360" w:after="360" w:line="240" w:lineRule="auto"/>
        <w:ind w:left="288" w:right="288"/>
        <w:jc w:val="both"/>
        <w:rPr>
          <w:rFonts w:ascii="Times New Roman" w:eastAsia="NimbusRomNo9L" w:hAnsi="Times New Roman" w:cs="Times New Roman"/>
          <w:b/>
          <w:color w:val="000000"/>
          <w:sz w:val="24"/>
        </w:rPr>
      </w:pPr>
      <w:r w:rsidRPr="00AC1381">
        <w:rPr>
          <w:rFonts w:ascii="Times New Roman" w:eastAsia="NimbusRomNo9L" w:hAnsi="Times New Roman" w:cs="Times New Roman"/>
          <w:b/>
          <w:color w:val="000000"/>
          <w:sz w:val="18"/>
        </w:rPr>
        <w:t>Abstract</w:t>
      </w:r>
      <w:r w:rsidRPr="00AC1381">
        <w:rPr>
          <w:rFonts w:ascii="Times New Roman" w:eastAsia="NimbusRomNo9L" w:hAnsi="Times New Roman" w:cs="Times New Roman"/>
          <w:color w:val="000000"/>
          <w:sz w:val="18"/>
        </w:rPr>
        <w:t xml:space="preserve"> Electroencephalography (</w:t>
      </w:r>
      <w:r w:rsidR="00EB7DC8">
        <w:rPr>
          <w:rFonts w:ascii="Times New Roman" w:eastAsia="NimbusRomNo9L" w:hAnsi="Times New Roman" w:cs="Times New Roman"/>
          <w:color w:val="000000"/>
          <w:sz w:val="18"/>
        </w:rPr>
        <w:t>EEG</w:t>
      </w:r>
      <w:r w:rsidRPr="00AC1381">
        <w:rPr>
          <w:rFonts w:ascii="Times New Roman" w:eastAsia="NimbusRomNo9L" w:hAnsi="Times New Roman" w:cs="Times New Roman"/>
          <w:color w:val="000000"/>
          <w:sz w:val="18"/>
        </w:rPr>
        <w:t xml:space="preserve">) offers a non-invasive, cost-effective approach to detect neurophysiological biomarkers in neurodegenerative disorders. This study introduces a data-driven methodology to identify disease-specific </w:t>
      </w:r>
      <w:r w:rsidR="00EB7DC8">
        <w:rPr>
          <w:rFonts w:ascii="Times New Roman" w:eastAsia="NimbusRomNo9L" w:hAnsi="Times New Roman" w:cs="Times New Roman"/>
          <w:color w:val="000000"/>
          <w:sz w:val="18"/>
        </w:rPr>
        <w:t>EEG</w:t>
      </w:r>
      <w:r w:rsidRPr="00AC1381">
        <w:rPr>
          <w:rFonts w:ascii="Times New Roman" w:eastAsia="NimbusRomNo9L" w:hAnsi="Times New Roman" w:cs="Times New Roman"/>
          <w:color w:val="000000"/>
          <w:sz w:val="18"/>
        </w:rPr>
        <w:t xml:space="preserve"> signatures and design minimal montages to identify neurodegenerative disorders like Alzheimer’s disease, Parkinson’s Disease etc. Using Alzheimer’s Disease (AD) and Frontotemporal Dementia (FTD), we propose a method to identify scalp region and frequency-specific disruptions across neurodegenerative disorders. Resting-state </w:t>
      </w:r>
      <w:r w:rsidR="00EB7DC8">
        <w:rPr>
          <w:rFonts w:ascii="Times New Roman" w:eastAsia="NimbusRomNo9L" w:hAnsi="Times New Roman" w:cs="Times New Roman"/>
          <w:color w:val="000000"/>
          <w:sz w:val="18"/>
        </w:rPr>
        <w:t>EEG</w:t>
      </w:r>
      <w:r w:rsidRPr="00AC1381">
        <w:rPr>
          <w:rFonts w:ascii="Times New Roman" w:eastAsia="NimbusRomNo9L" w:hAnsi="Times New Roman" w:cs="Times New Roman"/>
          <w:color w:val="000000"/>
          <w:sz w:val="18"/>
        </w:rPr>
        <w:t xml:space="preserve"> data from AD, FTD, and healthy aging participants or control group were analyzed across different frequency bands. The analysis revealed distinct patterns across the three groups. In AD, significant delta/theta activity around the F7 electrode reflects temporal lobe differences, while posterior alpha/beta hyperactivity suggests compensatory mechanisms, with minimal gamma activity indicating synaptic dysfunction. FTD showed no delta/theta changes with respect to controls but exhibited increased alpha activity. Frontal delta/theta differences distinguished their spatial profiles while comparing AD and FTD. This study develops a step-by-step method, including statistical validation, to find the best </w:t>
      </w:r>
      <w:r w:rsidR="00EB7DC8">
        <w:rPr>
          <w:rFonts w:ascii="Times New Roman" w:eastAsia="NimbusRomNo9L" w:hAnsi="Times New Roman" w:cs="Times New Roman"/>
          <w:color w:val="000000"/>
          <w:sz w:val="18"/>
        </w:rPr>
        <w:t>EEG</w:t>
      </w:r>
      <w:r w:rsidRPr="00AC1381">
        <w:rPr>
          <w:rFonts w:ascii="Times New Roman" w:eastAsia="NimbusRomNo9L" w:hAnsi="Times New Roman" w:cs="Times New Roman"/>
          <w:color w:val="000000"/>
          <w:sz w:val="18"/>
        </w:rPr>
        <w:t xml:space="preserve"> montage for identifying neurodegenerative disorders. Our work shows that analyzing brainwave frequencies on the scalp is a useful step in this process, although we still need better understanding the FTD patterns and gamma wave interpretations. The methodology’s scalability supports deployment in resource-limited settings and integration with wearable technologies, advancing </w:t>
      </w:r>
      <w:r w:rsidR="00EB7DC8">
        <w:rPr>
          <w:rFonts w:ascii="Times New Roman" w:eastAsia="NimbusRomNo9L" w:hAnsi="Times New Roman" w:cs="Times New Roman"/>
          <w:color w:val="000000"/>
          <w:sz w:val="18"/>
        </w:rPr>
        <w:t>EEG</w:t>
      </w:r>
      <w:r w:rsidRPr="00AC1381">
        <w:rPr>
          <w:rFonts w:ascii="Times New Roman" w:eastAsia="NimbusRomNo9L" w:hAnsi="Times New Roman" w:cs="Times New Roman"/>
          <w:color w:val="000000"/>
          <w:sz w:val="18"/>
        </w:rPr>
        <w:t xml:space="preserve"> as a practical tool for precision neurology.</w:t>
      </w:r>
    </w:p>
    <w:p w14:paraId="03B3EFF0" w14:textId="77777777" w:rsidR="008E6FA4" w:rsidRPr="0016207A" w:rsidRDefault="00000000" w:rsidP="00AE22E0">
      <w:pPr>
        <w:spacing w:before="240" w:after="240" w:line="240" w:lineRule="auto"/>
        <w:jc w:val="center"/>
        <w:rPr>
          <w:rFonts w:ascii="Times New Roman" w:eastAsia="NimbusRomNo9L" w:hAnsi="Times New Roman" w:cs="Times New Roman"/>
          <w:color w:val="000000"/>
          <w:sz w:val="20"/>
        </w:rPr>
      </w:pPr>
      <w:r w:rsidRPr="0016207A">
        <w:rPr>
          <w:rFonts w:ascii="Times New Roman" w:eastAsia="NimbusRomNo9L" w:hAnsi="Times New Roman" w:cs="Times New Roman"/>
          <w:b/>
          <w:color w:val="000000"/>
          <w:sz w:val="24"/>
        </w:rPr>
        <w:t>INTRODUCTION</w:t>
      </w:r>
    </w:p>
    <w:p w14:paraId="29087905" w14:textId="77777777" w:rsidR="008E6FA4" w:rsidRPr="0016207A" w:rsidRDefault="002B20AB" w:rsidP="00AE22E0">
      <w:pPr>
        <w:spacing w:after="0" w:line="240" w:lineRule="auto"/>
        <w:jc w:val="both"/>
        <w:rPr>
          <w:rFonts w:ascii="Times New Roman" w:eastAsia="NimbusRomNo9L" w:hAnsi="Times New Roman" w:cs="Times New Roman"/>
          <w:color w:val="000000"/>
          <w:sz w:val="20"/>
        </w:rPr>
      </w:pPr>
      <w:r>
        <w:rPr>
          <w:rFonts w:ascii="Times New Roman" w:eastAsia="NimbusRomNo9L" w:hAnsi="Times New Roman" w:cs="Times New Roman"/>
          <w:color w:val="000000"/>
          <w:sz w:val="20"/>
        </w:rPr>
        <w:t xml:space="preserve">    </w:t>
      </w:r>
      <w:r w:rsidRPr="0016207A">
        <w:rPr>
          <w:rFonts w:ascii="Times New Roman" w:eastAsia="NimbusRomNo9L" w:hAnsi="Times New Roman" w:cs="Times New Roman"/>
          <w:color w:val="000000"/>
          <w:sz w:val="20"/>
        </w:rPr>
        <w:t>Neurodegenerative disorders, marked by progressive neuronal loss and pathological protein aggregation (e.g., amyloid-beta, tau, alpha-synuclein), pose a mounting public health threat, accounting for over 60% of dementia cases globally [1]. With aging populations and annual costs surpassing $2 trillion [2], diseases like Alzheimer’s (AD), Frontotemporal Dementia (FTD), Parkinson’s, and Lewy body dementia manifest as overlapping syndromes of cognitive, motor, and behavioral decline. Current diagnostics like Positron emission tomography (PET) and cerebrospinal fluid (CSF) biomarkers remain invasive, costly, and inaccessible in resource-limited settings [3], underscoring the need for scalable, non-invasive tools.</w:t>
      </w:r>
    </w:p>
    <w:p w14:paraId="45177C73" w14:textId="77777777" w:rsidR="008E6FA4" w:rsidRPr="0016207A" w:rsidRDefault="00000000" w:rsidP="00AE22E0">
      <w:pPr>
        <w:spacing w:before="20" w:after="0" w:line="240" w:lineRule="auto"/>
        <w:ind w:right="36" w:firstLine="200"/>
        <w:jc w:val="both"/>
        <w:rPr>
          <w:rFonts w:ascii="Times New Roman" w:eastAsia="NimbusRomNo9L" w:hAnsi="Times New Roman" w:cs="Times New Roman"/>
          <w:color w:val="000000"/>
          <w:sz w:val="20"/>
        </w:rPr>
      </w:pPr>
      <w:r w:rsidRPr="0016207A">
        <w:rPr>
          <w:rFonts w:ascii="Times New Roman" w:eastAsia="NimbusRomNo9L" w:hAnsi="Times New Roman" w:cs="Times New Roman"/>
          <w:color w:val="000000"/>
          <w:sz w:val="20"/>
        </w:rPr>
        <w:t>AD, the most prevalent dementia (55 million cases, projected $1.3 trillion cost by 2050) [4], is characterized by amyloid-beta plaques and tau tangles, often diagnosed late due to insidious neuronal loss [5]. Similarly, FTD, affecting younger cohorts (45–65 years), disrupts behavior and language via frontal/temporal degeneration [6].</w:t>
      </w:r>
    </w:p>
    <w:p w14:paraId="310E1421" w14:textId="77777777" w:rsidR="008E6FA4" w:rsidRPr="0016207A" w:rsidRDefault="00EB7DC8" w:rsidP="00AE22E0">
      <w:pPr>
        <w:spacing w:before="22" w:after="0" w:line="240" w:lineRule="auto"/>
        <w:ind w:right="34" w:firstLine="200"/>
        <w:jc w:val="both"/>
        <w:rPr>
          <w:rFonts w:ascii="Times New Roman" w:eastAsia="NimbusRomNo9L" w:hAnsi="Times New Roman" w:cs="Times New Roman"/>
          <w:color w:val="000000"/>
          <w:sz w:val="20"/>
        </w:rPr>
      </w:pPr>
      <w:r>
        <w:rPr>
          <w:rFonts w:ascii="Times New Roman" w:eastAsia="NimbusRomNo9L" w:hAnsi="Times New Roman" w:cs="Times New Roman"/>
          <w:color w:val="000000"/>
          <w:sz w:val="20"/>
        </w:rPr>
        <w:t>EEG</w:t>
      </w:r>
      <w:r w:rsidRPr="0016207A">
        <w:rPr>
          <w:rFonts w:ascii="Times New Roman" w:eastAsia="NimbusRomNo9L" w:hAnsi="Times New Roman" w:cs="Times New Roman"/>
          <w:color w:val="000000"/>
          <w:sz w:val="20"/>
        </w:rPr>
        <w:t xml:space="preserve"> offers a portable, cost-effective alternative, capturing AD-associated spectral disruptions (e.g., elevated delta/theta, reduced beta/gamma coherence) [7]. Symmetrical </w:t>
      </w:r>
      <w:r>
        <w:rPr>
          <w:rFonts w:ascii="Times New Roman" w:eastAsia="NimbusRomNo9L" w:hAnsi="Times New Roman" w:cs="Times New Roman"/>
          <w:color w:val="000000"/>
          <w:sz w:val="20"/>
        </w:rPr>
        <w:t>EEG</w:t>
      </w:r>
      <w:r w:rsidRPr="0016207A">
        <w:rPr>
          <w:rFonts w:ascii="Times New Roman" w:eastAsia="NimbusRomNo9L" w:hAnsi="Times New Roman" w:cs="Times New Roman"/>
          <w:color w:val="000000"/>
          <w:sz w:val="20"/>
        </w:rPr>
        <w:t xml:space="preserve"> activation, though not dementia-specific, shows deviations in AD, including reduced alpha synchrony [8]. Computational advances (machine learning, graph theory) enhance </w:t>
      </w:r>
      <w:r>
        <w:rPr>
          <w:rFonts w:ascii="Times New Roman" w:eastAsia="NimbusRomNo9L" w:hAnsi="Times New Roman" w:cs="Times New Roman"/>
          <w:color w:val="000000"/>
          <w:sz w:val="20"/>
        </w:rPr>
        <w:t>EEG</w:t>
      </w:r>
      <w:r w:rsidRPr="0016207A">
        <w:rPr>
          <w:rFonts w:ascii="Times New Roman" w:eastAsia="NimbusRomNo9L" w:hAnsi="Times New Roman" w:cs="Times New Roman"/>
          <w:color w:val="000000"/>
          <w:sz w:val="20"/>
        </w:rPr>
        <w:t>’s diagnostic potential, yet clinical adoption is hindered by methodological heterogeneity and artifact sensitivity. Channel optimization—reducing electrodes while preserving accuracy—could address these limitations by focusing on AD-vulnerable regions (temporoparietal hubs, default mode network) [9].</w:t>
      </w:r>
    </w:p>
    <w:p w14:paraId="0427135A" w14:textId="1C501D36" w:rsidR="008E6FA4" w:rsidRPr="0016207A" w:rsidRDefault="00000000" w:rsidP="00AE22E0">
      <w:pPr>
        <w:spacing w:after="0" w:line="240" w:lineRule="auto"/>
        <w:ind w:firstLine="200"/>
        <w:jc w:val="both"/>
        <w:rPr>
          <w:rFonts w:ascii="Times New Roman" w:hAnsi="Times New Roman" w:cs="Times New Roman"/>
        </w:rPr>
        <w:sectPr w:rsidR="008E6FA4" w:rsidRPr="0016207A" w:rsidSect="00706ECE">
          <w:pgSz w:w="12240" w:h="15840" w:code="1"/>
          <w:pgMar w:top="1440" w:right="1440" w:bottom="1440" w:left="1440" w:header="720" w:footer="720" w:gutter="0"/>
          <w:cols w:space="720"/>
          <w:docGrid w:linePitch="360" w:charSpace="4096"/>
        </w:sectPr>
      </w:pPr>
      <w:r w:rsidRPr="0016207A">
        <w:rPr>
          <w:rFonts w:ascii="Times New Roman" w:eastAsia="NimbusRomNo9L" w:hAnsi="Times New Roman" w:cs="Times New Roman"/>
          <w:color w:val="000000"/>
          <w:sz w:val="20"/>
        </w:rPr>
        <w:t xml:space="preserve">This study identifies optimal </w:t>
      </w:r>
      <w:r w:rsidR="00EB7DC8">
        <w:rPr>
          <w:rFonts w:ascii="Times New Roman" w:eastAsia="NimbusRomNo9L" w:hAnsi="Times New Roman" w:cs="Times New Roman"/>
          <w:color w:val="000000"/>
          <w:sz w:val="20"/>
        </w:rPr>
        <w:t>EEG</w:t>
      </w:r>
      <w:r w:rsidRPr="0016207A">
        <w:rPr>
          <w:rFonts w:ascii="Times New Roman" w:eastAsia="NimbusRomNo9L" w:hAnsi="Times New Roman" w:cs="Times New Roman"/>
          <w:color w:val="000000"/>
          <w:sz w:val="20"/>
        </w:rPr>
        <w:t xml:space="preserve"> biomarkers through parametric analysis of spectral power and functional connectivity in resting-state AD vs. healthy cohorts, using </w:t>
      </w:r>
      <w:r w:rsidR="00EB7DC8">
        <w:rPr>
          <w:rFonts w:ascii="Times New Roman" w:eastAsia="NimbusRomNo9L" w:hAnsi="Times New Roman" w:cs="Times New Roman"/>
          <w:color w:val="000000"/>
          <w:sz w:val="20"/>
        </w:rPr>
        <w:t>EEG</w:t>
      </w:r>
      <w:r w:rsidRPr="0016207A">
        <w:rPr>
          <w:rFonts w:ascii="Times New Roman" w:eastAsia="NimbusRomNo9L" w:hAnsi="Times New Roman" w:cs="Times New Roman"/>
          <w:color w:val="000000"/>
          <w:sz w:val="20"/>
        </w:rPr>
        <w:t xml:space="preserve">LAB/MATLAB for standardized preprocessing. Unlike prior work, we integrate frequency-band and spatial analyses within a unified framework, prioritizing neurobiologically relevant electrodes to design a minimal montage. This approach balances interpretability and </w:t>
      </w:r>
      <w:r w:rsidRPr="0016207A">
        <w:rPr>
          <w:rFonts w:ascii="Times New Roman" w:eastAsia="NimbusRomNo9L" w:hAnsi="Times New Roman" w:cs="Times New Roman"/>
          <w:color w:val="000000"/>
          <w:sz w:val="20"/>
        </w:rPr>
        <w:lastRenderedPageBreak/>
        <w:t xml:space="preserve">clinical feasibility, enabling scalable, low-cost AD detection—particularly in resource-limited settings—and fostering wearable </w:t>
      </w:r>
      <w:r w:rsidR="00EB7DC8">
        <w:rPr>
          <w:rFonts w:ascii="Times New Roman" w:eastAsia="NimbusRomNo9L" w:hAnsi="Times New Roman" w:cs="Times New Roman"/>
          <w:color w:val="000000"/>
          <w:sz w:val="20"/>
        </w:rPr>
        <w:t>EEG</w:t>
      </w:r>
      <w:r w:rsidRPr="0016207A">
        <w:rPr>
          <w:rFonts w:ascii="Times New Roman" w:eastAsia="NimbusRomNo9L" w:hAnsi="Times New Roman" w:cs="Times New Roman"/>
          <w:color w:val="000000"/>
          <w:sz w:val="20"/>
        </w:rPr>
        <w:t xml:space="preserve"> integration for remote monitoring. By standardizing </w:t>
      </w:r>
      <w:r w:rsidR="00EB7DC8">
        <w:rPr>
          <w:rFonts w:ascii="Times New Roman" w:eastAsia="NimbusRomNo9L" w:hAnsi="Times New Roman" w:cs="Times New Roman"/>
          <w:color w:val="000000"/>
          <w:sz w:val="20"/>
        </w:rPr>
        <w:t>EEG</w:t>
      </w:r>
      <w:r w:rsidRPr="0016207A">
        <w:rPr>
          <w:rFonts w:ascii="Times New Roman" w:eastAsia="NimbusRomNo9L" w:hAnsi="Times New Roman" w:cs="Times New Roman"/>
          <w:color w:val="000000"/>
          <w:sz w:val="20"/>
        </w:rPr>
        <w:t xml:space="preserve"> protocols, this work advances dementia care democratization and paves the way for similar optimizations in Parkinson’s and Lewy body dementia [10]</w:t>
      </w:r>
      <w:r w:rsidR="00AE22E0">
        <w:rPr>
          <w:rFonts w:ascii="Times New Roman" w:eastAsia="NimbusRomNo9L" w:hAnsi="Times New Roman" w:cs="Times New Roman"/>
          <w:color w:val="000000"/>
          <w:sz w:val="20"/>
        </w:rPr>
        <w:t>.</w:t>
      </w:r>
    </w:p>
    <w:p w14:paraId="2148EF31" w14:textId="77777777" w:rsidR="008E6FA4" w:rsidRPr="008C32E4" w:rsidRDefault="00000000" w:rsidP="00AE22E0">
      <w:pPr>
        <w:spacing w:before="240" w:after="240" w:line="240" w:lineRule="auto"/>
        <w:jc w:val="center"/>
        <w:rPr>
          <w:rFonts w:ascii="Times New Roman" w:eastAsia="NimbusRomNo9L" w:hAnsi="Times New Roman" w:cs="Times New Roman"/>
          <w:b/>
          <w:color w:val="000000"/>
          <w:sz w:val="24"/>
        </w:rPr>
      </w:pPr>
      <w:r w:rsidRPr="008C32E4">
        <w:rPr>
          <w:rFonts w:ascii="Times New Roman" w:eastAsia="NimbusRomNo9L" w:hAnsi="Times New Roman" w:cs="Times New Roman"/>
          <w:b/>
          <w:color w:val="000000"/>
          <w:sz w:val="24"/>
        </w:rPr>
        <w:t>LITERATURE REVIEW</w:t>
      </w:r>
    </w:p>
    <w:p w14:paraId="060CE446" w14:textId="77777777" w:rsidR="008E6FA4" w:rsidRPr="008C32E4" w:rsidRDefault="00EB7DC8" w:rsidP="00AE22E0">
      <w:pPr>
        <w:spacing w:before="240" w:after="240" w:line="240" w:lineRule="auto"/>
        <w:jc w:val="center"/>
        <w:rPr>
          <w:rFonts w:ascii="Times New Roman" w:eastAsia="NimbusRomNo9L" w:hAnsi="Times New Roman" w:cs="Times New Roman"/>
          <w:color w:val="000000"/>
          <w:sz w:val="20"/>
        </w:rPr>
      </w:pPr>
      <w:r>
        <w:rPr>
          <w:rFonts w:ascii="Times New Roman" w:eastAsia="NimbusRomNo9L" w:hAnsi="Times New Roman" w:cs="Times New Roman"/>
          <w:b/>
          <w:color w:val="000000"/>
          <w:sz w:val="24"/>
        </w:rPr>
        <w:t>EEG</w:t>
      </w:r>
      <w:r w:rsidRPr="008C32E4">
        <w:rPr>
          <w:rFonts w:ascii="Times New Roman" w:eastAsia="NimbusRomNo9L" w:hAnsi="Times New Roman" w:cs="Times New Roman"/>
          <w:b/>
          <w:color w:val="000000"/>
          <w:sz w:val="24"/>
        </w:rPr>
        <w:t xml:space="preserve"> Biomarkers in Alzheimer’s Disease</w:t>
      </w:r>
    </w:p>
    <w:p w14:paraId="379E111F" w14:textId="77777777" w:rsidR="008E6FA4" w:rsidRDefault="008C32E4" w:rsidP="00AE22E0">
      <w:pPr>
        <w:spacing w:after="0" w:line="240" w:lineRule="auto"/>
        <w:ind w:left="4"/>
        <w:jc w:val="both"/>
        <w:rPr>
          <w:rFonts w:ascii="Times New Roman" w:eastAsia="NimbusRomNo9L" w:hAnsi="Times New Roman" w:cs="Times New Roman"/>
          <w:color w:val="000000"/>
          <w:sz w:val="20"/>
        </w:rPr>
      </w:pPr>
      <w:r>
        <w:rPr>
          <w:rFonts w:ascii="Times New Roman" w:eastAsia="NimbusRomNo9L" w:hAnsi="Times New Roman" w:cs="Times New Roman"/>
          <w:color w:val="000000"/>
          <w:sz w:val="20"/>
        </w:rPr>
        <w:t xml:space="preserve">    </w:t>
      </w:r>
      <w:r w:rsidRPr="008C32E4">
        <w:rPr>
          <w:rFonts w:ascii="Times New Roman" w:eastAsia="NimbusRomNo9L" w:hAnsi="Times New Roman" w:cs="Times New Roman"/>
          <w:color w:val="000000"/>
          <w:sz w:val="20"/>
        </w:rPr>
        <w:t>Electroencephalogram (</w:t>
      </w:r>
      <w:r w:rsidR="00EB7DC8">
        <w:rPr>
          <w:rFonts w:ascii="Times New Roman" w:eastAsia="NimbusRomNo9L" w:hAnsi="Times New Roman" w:cs="Times New Roman"/>
          <w:color w:val="000000"/>
          <w:sz w:val="20"/>
        </w:rPr>
        <w:t>EEG</w:t>
      </w:r>
      <w:r w:rsidRPr="008C32E4">
        <w:rPr>
          <w:rFonts w:ascii="Times New Roman" w:eastAsia="NimbusRomNo9L" w:hAnsi="Times New Roman" w:cs="Times New Roman"/>
          <w:color w:val="000000"/>
          <w:sz w:val="20"/>
        </w:rPr>
        <w:t xml:space="preserve">) biomarkers are emerging as a revolutionary frontier in the fight against AD, offering a dynamic, non-invasive lens into the brain’s deteriorating neural symphony. Unlike costly or invasive imaging techniques, </w:t>
      </w:r>
      <w:r w:rsidR="00EB7DC8">
        <w:rPr>
          <w:rFonts w:ascii="Times New Roman" w:eastAsia="NimbusRomNo9L" w:hAnsi="Times New Roman" w:cs="Times New Roman"/>
          <w:color w:val="000000"/>
          <w:sz w:val="20"/>
        </w:rPr>
        <w:t>EEG</w:t>
      </w:r>
      <w:r w:rsidRPr="008C32E4">
        <w:rPr>
          <w:rFonts w:ascii="Times New Roman" w:eastAsia="NimbusRomNo9L" w:hAnsi="Times New Roman" w:cs="Times New Roman"/>
          <w:color w:val="000000"/>
          <w:sz w:val="20"/>
        </w:rPr>
        <w:t xml:space="preserve"> captures real-time electrical activity with millisecond precision, revealing subtle disruptions long before overt cognitive symptoms manifest. The implications are profound. For clinicians, </w:t>
      </w:r>
      <w:r w:rsidR="00EB7DC8">
        <w:rPr>
          <w:rFonts w:ascii="Times New Roman" w:eastAsia="NimbusRomNo9L" w:hAnsi="Times New Roman" w:cs="Times New Roman"/>
          <w:color w:val="000000"/>
          <w:sz w:val="20"/>
        </w:rPr>
        <w:t>EEG</w:t>
      </w:r>
      <w:r w:rsidRPr="008C32E4">
        <w:rPr>
          <w:rFonts w:ascii="Times New Roman" w:eastAsia="NimbusRomNo9L" w:hAnsi="Times New Roman" w:cs="Times New Roman"/>
          <w:color w:val="000000"/>
          <w:sz w:val="20"/>
        </w:rPr>
        <w:t xml:space="preserve"> biomarkers could enable earlier diagnosis during the critical window of neuroplasticity, personalize therapies based on a patient’s unique spectral profile, and objectively gauge drug efficacy in trials. For researchers, they illuminate how amyloid plaques and tau tangles hijack neural networks, offering targets for neuromodulation therapies. And for patients, they promise a future where AD is intercepted not at the cliff’s edge of dementia, but in the faint tremors of a theta wave—a future where </w:t>
      </w:r>
      <w:r w:rsidR="00EB7DC8">
        <w:rPr>
          <w:rFonts w:ascii="Times New Roman" w:eastAsia="NimbusRomNo9L" w:hAnsi="Times New Roman" w:cs="Times New Roman"/>
          <w:color w:val="000000"/>
          <w:sz w:val="20"/>
        </w:rPr>
        <w:t>EEG</w:t>
      </w:r>
      <w:r w:rsidRPr="008C32E4">
        <w:rPr>
          <w:rFonts w:ascii="Times New Roman" w:eastAsia="NimbusRomNo9L" w:hAnsi="Times New Roman" w:cs="Times New Roman"/>
          <w:color w:val="000000"/>
          <w:sz w:val="20"/>
        </w:rPr>
        <w:t xml:space="preserve"> doesn’t just diagnose </w:t>
      </w:r>
      <w:r w:rsidR="00650B9A" w:rsidRPr="008C32E4">
        <w:rPr>
          <w:rFonts w:ascii="Times New Roman" w:eastAsia="NimbusRomNo9L" w:hAnsi="Times New Roman" w:cs="Times New Roman"/>
          <w:color w:val="000000"/>
          <w:sz w:val="20"/>
        </w:rPr>
        <w:t>disease but</w:t>
      </w:r>
      <w:r w:rsidRPr="008C32E4">
        <w:rPr>
          <w:rFonts w:ascii="Times New Roman" w:eastAsia="NimbusRomNo9L" w:hAnsi="Times New Roman" w:cs="Times New Roman"/>
          <w:color w:val="000000"/>
          <w:sz w:val="20"/>
        </w:rPr>
        <w:t xml:space="preserve"> helps defy it. Table 1 shows the current </w:t>
      </w:r>
      <w:r w:rsidR="00EB7DC8">
        <w:rPr>
          <w:rFonts w:ascii="Times New Roman" w:eastAsia="NimbusRomNo9L" w:hAnsi="Times New Roman" w:cs="Times New Roman"/>
          <w:color w:val="000000"/>
          <w:sz w:val="20"/>
        </w:rPr>
        <w:t>EEG</w:t>
      </w:r>
      <w:r w:rsidRPr="008C32E4">
        <w:rPr>
          <w:rFonts w:ascii="Times New Roman" w:eastAsia="NimbusRomNo9L" w:hAnsi="Times New Roman" w:cs="Times New Roman"/>
          <w:color w:val="000000"/>
          <w:sz w:val="20"/>
        </w:rPr>
        <w:t xml:space="preserve"> biomarkers in recent years.</w:t>
      </w:r>
    </w:p>
    <w:p w14:paraId="09A647FD" w14:textId="77777777" w:rsidR="00D66B83" w:rsidRDefault="00D66B83" w:rsidP="00AE22E0">
      <w:pPr>
        <w:spacing w:after="0" w:line="240" w:lineRule="auto"/>
        <w:ind w:left="4"/>
        <w:jc w:val="both"/>
        <w:rPr>
          <w:rFonts w:ascii="Times New Roman" w:eastAsia="NimbusRomNo9L" w:hAnsi="Times New Roman" w:cs="Times New Roman"/>
          <w:b/>
          <w:color w:val="000000"/>
          <w:sz w:val="18"/>
        </w:rPr>
      </w:pPr>
    </w:p>
    <w:p w14:paraId="42CD3498" w14:textId="17F7CE38" w:rsidR="00AE22E0" w:rsidRPr="00AE22E0" w:rsidRDefault="00AE22E0" w:rsidP="00AE22E0">
      <w:pPr>
        <w:pStyle w:val="Caption"/>
        <w:spacing w:before="0" w:after="0" w:line="240" w:lineRule="auto"/>
        <w:jc w:val="center"/>
        <w:rPr>
          <w:rFonts w:ascii="Times New Roman" w:hAnsi="Times New Roman" w:cs="Times New Roman"/>
          <w:i w:val="0"/>
          <w:iCs w:val="0"/>
          <w:sz w:val="18"/>
          <w:szCs w:val="18"/>
        </w:rPr>
      </w:pPr>
      <w:r w:rsidRPr="00D66B83">
        <w:rPr>
          <w:rFonts w:ascii="Times New Roman" w:hAnsi="Times New Roman" w:cs="Times New Roman"/>
          <w:b/>
          <w:bCs/>
          <w:i w:val="0"/>
          <w:iCs w:val="0"/>
          <w:sz w:val="18"/>
          <w:szCs w:val="18"/>
        </w:rPr>
        <w:t xml:space="preserve">Table </w:t>
      </w:r>
      <w:r w:rsidRPr="00D66B83">
        <w:rPr>
          <w:rFonts w:ascii="Times New Roman" w:hAnsi="Times New Roman" w:cs="Times New Roman"/>
          <w:b/>
          <w:bCs/>
          <w:i w:val="0"/>
          <w:iCs w:val="0"/>
          <w:sz w:val="18"/>
          <w:szCs w:val="18"/>
        </w:rPr>
        <w:fldChar w:fldCharType="begin"/>
      </w:r>
      <w:r w:rsidRPr="00D66B83">
        <w:rPr>
          <w:rFonts w:ascii="Times New Roman" w:hAnsi="Times New Roman" w:cs="Times New Roman"/>
          <w:b/>
          <w:bCs/>
          <w:i w:val="0"/>
          <w:iCs w:val="0"/>
          <w:sz w:val="18"/>
          <w:szCs w:val="18"/>
        </w:rPr>
        <w:instrText xml:space="preserve"> SEQ Table \* ARABIC </w:instrText>
      </w:r>
      <w:r w:rsidRPr="00D66B83">
        <w:rPr>
          <w:rFonts w:ascii="Times New Roman" w:hAnsi="Times New Roman" w:cs="Times New Roman"/>
          <w:b/>
          <w:bCs/>
          <w:i w:val="0"/>
          <w:iCs w:val="0"/>
          <w:sz w:val="18"/>
          <w:szCs w:val="18"/>
        </w:rPr>
        <w:fldChar w:fldCharType="separate"/>
      </w:r>
      <w:r w:rsidRPr="00D66B83">
        <w:rPr>
          <w:rFonts w:ascii="Times New Roman" w:hAnsi="Times New Roman" w:cs="Times New Roman"/>
          <w:b/>
          <w:bCs/>
          <w:i w:val="0"/>
          <w:iCs w:val="0"/>
          <w:noProof/>
          <w:sz w:val="18"/>
          <w:szCs w:val="18"/>
        </w:rPr>
        <w:t>1</w:t>
      </w:r>
      <w:r w:rsidRPr="00D66B83">
        <w:rPr>
          <w:rFonts w:ascii="Times New Roman" w:hAnsi="Times New Roman" w:cs="Times New Roman"/>
          <w:b/>
          <w:bCs/>
          <w:i w:val="0"/>
          <w:iCs w:val="0"/>
          <w:sz w:val="18"/>
          <w:szCs w:val="18"/>
        </w:rPr>
        <w:fldChar w:fldCharType="end"/>
      </w:r>
      <w:r w:rsidRPr="00D66B83">
        <w:rPr>
          <w:rFonts w:ascii="Times New Roman" w:hAnsi="Times New Roman" w:cs="Times New Roman"/>
          <w:b/>
          <w:bCs/>
          <w:i w:val="0"/>
          <w:iCs w:val="0"/>
          <w:sz w:val="18"/>
          <w:szCs w:val="18"/>
        </w:rPr>
        <w:t>.</w:t>
      </w:r>
      <w:r w:rsidRPr="007E12C2">
        <w:rPr>
          <w:rFonts w:ascii="Times New Roman" w:hAnsi="Times New Roman" w:cs="Times New Roman"/>
          <w:i w:val="0"/>
          <w:iCs w:val="0"/>
          <w:sz w:val="18"/>
          <w:szCs w:val="18"/>
        </w:rPr>
        <w:t xml:space="preserve"> </w:t>
      </w:r>
      <w:r>
        <w:rPr>
          <w:rFonts w:ascii="Times New Roman" w:hAnsi="Times New Roman" w:cs="Times New Roman"/>
          <w:i w:val="0"/>
          <w:iCs w:val="0"/>
          <w:sz w:val="18"/>
          <w:szCs w:val="18"/>
        </w:rPr>
        <w:t>EEG</w:t>
      </w:r>
      <w:r w:rsidRPr="007E12C2">
        <w:rPr>
          <w:rFonts w:ascii="Times New Roman" w:hAnsi="Times New Roman" w:cs="Times New Roman"/>
          <w:i w:val="0"/>
          <w:iCs w:val="0"/>
          <w:sz w:val="18"/>
          <w:szCs w:val="18"/>
        </w:rPr>
        <w:t xml:space="preserve"> Biomarkers in Alzheimer’s </w:t>
      </w:r>
      <w:r>
        <w:rPr>
          <w:rFonts w:ascii="Times New Roman" w:hAnsi="Times New Roman" w:cs="Times New Roman"/>
          <w:i w:val="0"/>
          <w:iCs w:val="0"/>
          <w:sz w:val="18"/>
          <w:szCs w:val="18"/>
        </w:rPr>
        <w:t>d</w:t>
      </w:r>
      <w:r w:rsidRPr="007E12C2">
        <w:rPr>
          <w:rFonts w:ascii="Times New Roman" w:hAnsi="Times New Roman" w:cs="Times New Roman"/>
          <w:i w:val="0"/>
          <w:iCs w:val="0"/>
          <w:sz w:val="18"/>
          <w:szCs w:val="18"/>
        </w:rPr>
        <w:t>isease</w:t>
      </w:r>
    </w:p>
    <w:tbl>
      <w:tblPr>
        <w:tblW w:w="9576" w:type="dxa"/>
        <w:tblLayout w:type="fixed"/>
        <w:tblLook w:val="04A0" w:firstRow="1" w:lastRow="0" w:firstColumn="1" w:lastColumn="0" w:noHBand="0" w:noVBand="1"/>
      </w:tblPr>
      <w:tblGrid>
        <w:gridCol w:w="1980"/>
        <w:gridCol w:w="1530"/>
        <w:gridCol w:w="2070"/>
        <w:gridCol w:w="3996"/>
      </w:tblGrid>
      <w:tr w:rsidR="008E6FA4" w:rsidRPr="008C32E4" w14:paraId="3D0D7989" w14:textId="77777777" w:rsidTr="00A20616">
        <w:trPr>
          <w:trHeight w:hRule="exact" w:val="324"/>
        </w:trPr>
        <w:tc>
          <w:tcPr>
            <w:tcW w:w="1980" w:type="dxa"/>
            <w:tcBorders>
              <w:top w:val="single" w:sz="4" w:space="0" w:color="auto"/>
              <w:bottom w:val="single" w:sz="4" w:space="0" w:color="auto"/>
            </w:tcBorders>
          </w:tcPr>
          <w:p w14:paraId="460394DF" w14:textId="77777777" w:rsidR="008E6FA4" w:rsidRPr="008C32E4" w:rsidRDefault="00000000" w:rsidP="00A20616">
            <w:pPr>
              <w:spacing w:after="0" w:line="240" w:lineRule="auto"/>
              <w:contextualSpacing/>
              <w:jc w:val="center"/>
              <w:rPr>
                <w:rFonts w:ascii="Times New Roman" w:hAnsi="Times New Roman" w:cs="Times New Roman"/>
                <w:sz w:val="20"/>
                <w:szCs w:val="20"/>
              </w:rPr>
            </w:pPr>
            <w:r w:rsidRPr="008C32E4">
              <w:rPr>
                <w:rFonts w:ascii="Times New Roman" w:eastAsia="NimbusRomNo9L" w:hAnsi="Times New Roman" w:cs="Times New Roman"/>
                <w:b/>
                <w:color w:val="000000"/>
                <w:sz w:val="20"/>
                <w:szCs w:val="20"/>
              </w:rPr>
              <w:t>Frequency Band</w:t>
            </w:r>
          </w:p>
        </w:tc>
        <w:tc>
          <w:tcPr>
            <w:tcW w:w="1530" w:type="dxa"/>
            <w:tcBorders>
              <w:top w:val="single" w:sz="4" w:space="0" w:color="auto"/>
              <w:bottom w:val="single" w:sz="4" w:space="0" w:color="auto"/>
            </w:tcBorders>
          </w:tcPr>
          <w:p w14:paraId="12731B36" w14:textId="77777777" w:rsidR="008E6FA4" w:rsidRPr="008C32E4" w:rsidRDefault="00000000" w:rsidP="00A20616">
            <w:pPr>
              <w:spacing w:after="0" w:line="240" w:lineRule="auto"/>
              <w:contextualSpacing/>
              <w:jc w:val="center"/>
              <w:rPr>
                <w:rFonts w:ascii="Times New Roman" w:hAnsi="Times New Roman" w:cs="Times New Roman"/>
                <w:sz w:val="20"/>
                <w:szCs w:val="20"/>
              </w:rPr>
            </w:pPr>
            <w:r w:rsidRPr="008C32E4">
              <w:rPr>
                <w:rFonts w:ascii="Times New Roman" w:eastAsia="NimbusRomNo9L" w:hAnsi="Times New Roman" w:cs="Times New Roman"/>
                <w:b/>
                <w:color w:val="000000"/>
                <w:sz w:val="20"/>
                <w:szCs w:val="20"/>
              </w:rPr>
              <w:t>Change</w:t>
            </w:r>
          </w:p>
        </w:tc>
        <w:tc>
          <w:tcPr>
            <w:tcW w:w="2070" w:type="dxa"/>
            <w:tcBorders>
              <w:top w:val="single" w:sz="4" w:space="0" w:color="auto"/>
              <w:bottom w:val="single" w:sz="4" w:space="0" w:color="auto"/>
            </w:tcBorders>
          </w:tcPr>
          <w:p w14:paraId="64E7A52E" w14:textId="77777777" w:rsidR="008E6FA4" w:rsidRPr="008C32E4" w:rsidRDefault="00000000" w:rsidP="00A20616">
            <w:pPr>
              <w:spacing w:after="0" w:line="240" w:lineRule="auto"/>
              <w:contextualSpacing/>
              <w:jc w:val="center"/>
              <w:rPr>
                <w:rFonts w:ascii="Times New Roman" w:hAnsi="Times New Roman" w:cs="Times New Roman"/>
                <w:sz w:val="20"/>
                <w:szCs w:val="20"/>
              </w:rPr>
            </w:pPr>
            <w:r w:rsidRPr="008C32E4">
              <w:rPr>
                <w:rFonts w:ascii="Times New Roman" w:eastAsia="NimbusRomNo9L" w:hAnsi="Times New Roman" w:cs="Times New Roman"/>
                <w:b/>
                <w:color w:val="000000"/>
                <w:sz w:val="20"/>
                <w:szCs w:val="20"/>
              </w:rPr>
              <w:t>Stage</w:t>
            </w:r>
          </w:p>
        </w:tc>
        <w:tc>
          <w:tcPr>
            <w:tcW w:w="3996" w:type="dxa"/>
            <w:tcBorders>
              <w:top w:val="single" w:sz="4" w:space="0" w:color="auto"/>
              <w:bottom w:val="single" w:sz="4" w:space="0" w:color="auto"/>
            </w:tcBorders>
          </w:tcPr>
          <w:p w14:paraId="25B8C941" w14:textId="77777777" w:rsidR="008E6FA4" w:rsidRPr="008C32E4" w:rsidRDefault="00000000" w:rsidP="00A20616">
            <w:pPr>
              <w:spacing w:after="0" w:line="240" w:lineRule="auto"/>
              <w:contextualSpacing/>
              <w:jc w:val="center"/>
              <w:rPr>
                <w:rFonts w:ascii="Times New Roman" w:hAnsi="Times New Roman" w:cs="Times New Roman"/>
                <w:sz w:val="20"/>
                <w:szCs w:val="20"/>
              </w:rPr>
            </w:pPr>
            <w:r w:rsidRPr="008C32E4">
              <w:rPr>
                <w:rFonts w:ascii="Times New Roman" w:eastAsia="NimbusRomNo9L" w:hAnsi="Times New Roman" w:cs="Times New Roman"/>
                <w:b/>
                <w:color w:val="000000"/>
                <w:sz w:val="20"/>
                <w:szCs w:val="20"/>
              </w:rPr>
              <w:t>Clinical</w:t>
            </w:r>
            <w:r w:rsidR="0034707A">
              <w:rPr>
                <w:rFonts w:ascii="Times New Roman" w:eastAsia="NimbusRomNo9L" w:hAnsi="Times New Roman" w:cs="Times New Roman"/>
                <w:b/>
                <w:color w:val="000000"/>
                <w:sz w:val="20"/>
                <w:szCs w:val="20"/>
              </w:rPr>
              <w:t xml:space="preserve"> </w:t>
            </w:r>
            <w:r w:rsidRPr="008C32E4">
              <w:rPr>
                <w:rFonts w:ascii="Times New Roman" w:eastAsia="NimbusRomNo9L" w:hAnsi="Times New Roman" w:cs="Times New Roman"/>
                <w:b/>
                <w:color w:val="000000"/>
                <w:sz w:val="20"/>
                <w:szCs w:val="20"/>
              </w:rPr>
              <w:t>Implication</w:t>
            </w:r>
          </w:p>
        </w:tc>
      </w:tr>
      <w:tr w:rsidR="008E6FA4" w:rsidRPr="008C32E4" w14:paraId="628D31FE" w14:textId="77777777" w:rsidTr="00A20616">
        <w:trPr>
          <w:trHeight w:hRule="exact" w:val="540"/>
        </w:trPr>
        <w:tc>
          <w:tcPr>
            <w:tcW w:w="1980" w:type="dxa"/>
            <w:tcBorders>
              <w:top w:val="single" w:sz="4" w:space="0" w:color="auto"/>
            </w:tcBorders>
          </w:tcPr>
          <w:p w14:paraId="48FC5C14" w14:textId="77777777" w:rsidR="008E6FA4" w:rsidRPr="008C32E4" w:rsidRDefault="00000000" w:rsidP="00A20616">
            <w:pPr>
              <w:spacing w:after="0" w:line="240" w:lineRule="auto"/>
              <w:jc w:val="center"/>
              <w:rPr>
                <w:rFonts w:ascii="Times New Roman" w:hAnsi="Times New Roman" w:cs="Times New Roman"/>
                <w:sz w:val="20"/>
                <w:szCs w:val="20"/>
              </w:rPr>
            </w:pPr>
            <w:r w:rsidRPr="008C32E4">
              <w:rPr>
                <w:rFonts w:ascii="Times New Roman" w:eastAsia="NimbusRomNo9L" w:hAnsi="Times New Roman" w:cs="Times New Roman"/>
                <w:color w:val="000000"/>
                <w:sz w:val="20"/>
                <w:szCs w:val="20"/>
              </w:rPr>
              <w:t>Theta (4–8 Hz)</w:t>
            </w:r>
          </w:p>
        </w:tc>
        <w:tc>
          <w:tcPr>
            <w:tcW w:w="1530" w:type="dxa"/>
            <w:tcBorders>
              <w:top w:val="single" w:sz="4" w:space="0" w:color="auto"/>
            </w:tcBorders>
          </w:tcPr>
          <w:p w14:paraId="146546E8" w14:textId="77777777" w:rsidR="008E6FA4" w:rsidRPr="008C32E4" w:rsidRDefault="00000000" w:rsidP="00A20616">
            <w:pPr>
              <w:spacing w:after="0" w:line="240" w:lineRule="auto"/>
              <w:jc w:val="center"/>
              <w:rPr>
                <w:rFonts w:ascii="Times New Roman" w:hAnsi="Times New Roman" w:cs="Times New Roman"/>
                <w:sz w:val="20"/>
                <w:szCs w:val="20"/>
              </w:rPr>
            </w:pPr>
            <w:r w:rsidRPr="008C32E4">
              <w:rPr>
                <w:rFonts w:ascii="Times New Roman" w:eastAsia="NimbusRomNo9L" w:hAnsi="Times New Roman" w:cs="Times New Roman"/>
                <w:color w:val="000000"/>
                <w:sz w:val="20"/>
                <w:szCs w:val="20"/>
              </w:rPr>
              <w:t>Increased</w:t>
            </w:r>
          </w:p>
        </w:tc>
        <w:tc>
          <w:tcPr>
            <w:tcW w:w="2070" w:type="dxa"/>
            <w:tcBorders>
              <w:top w:val="single" w:sz="4" w:space="0" w:color="auto"/>
            </w:tcBorders>
          </w:tcPr>
          <w:p w14:paraId="0C5DEB61" w14:textId="77777777" w:rsidR="008E6FA4" w:rsidRPr="008C32E4" w:rsidRDefault="00000000" w:rsidP="00A20616">
            <w:pPr>
              <w:spacing w:after="0" w:line="240" w:lineRule="auto"/>
              <w:jc w:val="center"/>
              <w:rPr>
                <w:rFonts w:ascii="Times New Roman" w:hAnsi="Times New Roman" w:cs="Times New Roman"/>
                <w:sz w:val="20"/>
                <w:szCs w:val="20"/>
              </w:rPr>
            </w:pPr>
            <w:r w:rsidRPr="008C32E4">
              <w:rPr>
                <w:rFonts w:ascii="Times New Roman" w:eastAsia="NimbusRomNo9L" w:hAnsi="Times New Roman" w:cs="Times New Roman"/>
                <w:color w:val="000000"/>
                <w:sz w:val="20"/>
                <w:szCs w:val="20"/>
              </w:rPr>
              <w:t>Preclinical, Progressive</w:t>
            </w:r>
          </w:p>
        </w:tc>
        <w:tc>
          <w:tcPr>
            <w:tcW w:w="3996" w:type="dxa"/>
            <w:tcBorders>
              <w:top w:val="single" w:sz="4" w:space="0" w:color="auto"/>
            </w:tcBorders>
          </w:tcPr>
          <w:p w14:paraId="0A1BAB74" w14:textId="77777777" w:rsidR="008E6FA4" w:rsidRPr="008C32E4" w:rsidRDefault="00000000" w:rsidP="00A20616">
            <w:pPr>
              <w:spacing w:after="0" w:line="240" w:lineRule="auto"/>
              <w:jc w:val="center"/>
              <w:rPr>
                <w:rFonts w:ascii="Times New Roman" w:hAnsi="Times New Roman" w:cs="Times New Roman"/>
                <w:sz w:val="20"/>
                <w:szCs w:val="20"/>
              </w:rPr>
            </w:pPr>
            <w:r w:rsidRPr="008C32E4">
              <w:rPr>
                <w:rFonts w:ascii="Times New Roman" w:eastAsia="NimbusRomNo9L" w:hAnsi="Times New Roman" w:cs="Times New Roman"/>
                <w:color w:val="000000"/>
                <w:sz w:val="20"/>
                <w:szCs w:val="20"/>
              </w:rPr>
              <w:t>Early dysfunction, memory decline [11]</w:t>
            </w:r>
          </w:p>
        </w:tc>
      </w:tr>
      <w:tr w:rsidR="008E6FA4" w:rsidRPr="008C32E4" w14:paraId="48228D8D" w14:textId="77777777" w:rsidTr="00A20616">
        <w:trPr>
          <w:trHeight w:hRule="exact" w:val="360"/>
        </w:trPr>
        <w:tc>
          <w:tcPr>
            <w:tcW w:w="1980" w:type="dxa"/>
          </w:tcPr>
          <w:p w14:paraId="5DC3C798" w14:textId="77777777" w:rsidR="008E6FA4" w:rsidRPr="008C32E4" w:rsidRDefault="00000000" w:rsidP="00A20616">
            <w:pPr>
              <w:spacing w:after="0" w:line="240" w:lineRule="auto"/>
              <w:jc w:val="center"/>
              <w:rPr>
                <w:rFonts w:ascii="Times New Roman" w:hAnsi="Times New Roman" w:cs="Times New Roman"/>
                <w:sz w:val="20"/>
                <w:szCs w:val="20"/>
              </w:rPr>
            </w:pPr>
            <w:r w:rsidRPr="008C32E4">
              <w:rPr>
                <w:rFonts w:ascii="Times New Roman" w:eastAsia="NimbusRomNo9L" w:hAnsi="Times New Roman" w:cs="Times New Roman"/>
                <w:color w:val="000000"/>
                <w:sz w:val="20"/>
                <w:szCs w:val="20"/>
              </w:rPr>
              <w:t>Alpha2 (10–13 Hz)</w:t>
            </w:r>
          </w:p>
        </w:tc>
        <w:tc>
          <w:tcPr>
            <w:tcW w:w="1530" w:type="dxa"/>
          </w:tcPr>
          <w:p w14:paraId="3ACD08C2" w14:textId="77777777" w:rsidR="008E6FA4" w:rsidRPr="008C32E4" w:rsidRDefault="00000000" w:rsidP="00A20616">
            <w:pPr>
              <w:spacing w:after="0" w:line="240" w:lineRule="auto"/>
              <w:jc w:val="center"/>
              <w:rPr>
                <w:rFonts w:ascii="Times New Roman" w:hAnsi="Times New Roman" w:cs="Times New Roman"/>
                <w:sz w:val="20"/>
                <w:szCs w:val="20"/>
              </w:rPr>
            </w:pPr>
            <w:r w:rsidRPr="008C32E4">
              <w:rPr>
                <w:rFonts w:ascii="Times New Roman" w:eastAsia="NimbusRomNo9L" w:hAnsi="Times New Roman" w:cs="Times New Roman"/>
                <w:color w:val="000000"/>
                <w:sz w:val="20"/>
                <w:szCs w:val="20"/>
              </w:rPr>
              <w:t>Decreased</w:t>
            </w:r>
          </w:p>
        </w:tc>
        <w:tc>
          <w:tcPr>
            <w:tcW w:w="2070" w:type="dxa"/>
          </w:tcPr>
          <w:p w14:paraId="66D5BB96" w14:textId="77777777" w:rsidR="008E6FA4" w:rsidRPr="008C32E4" w:rsidRDefault="00000000" w:rsidP="00A20616">
            <w:pPr>
              <w:spacing w:after="0" w:line="240" w:lineRule="auto"/>
              <w:jc w:val="center"/>
              <w:rPr>
                <w:rFonts w:ascii="Times New Roman" w:hAnsi="Times New Roman" w:cs="Times New Roman"/>
                <w:sz w:val="20"/>
                <w:szCs w:val="20"/>
              </w:rPr>
            </w:pPr>
            <w:r w:rsidRPr="008C32E4">
              <w:rPr>
                <w:rFonts w:ascii="Times New Roman" w:eastAsia="NimbusRomNo9L" w:hAnsi="Times New Roman" w:cs="Times New Roman"/>
                <w:color w:val="000000"/>
                <w:sz w:val="20"/>
                <w:szCs w:val="20"/>
              </w:rPr>
              <w:t>Progressive</w:t>
            </w:r>
          </w:p>
        </w:tc>
        <w:tc>
          <w:tcPr>
            <w:tcW w:w="3996" w:type="dxa"/>
          </w:tcPr>
          <w:p w14:paraId="308A63C7" w14:textId="77777777" w:rsidR="008E6FA4" w:rsidRPr="008C32E4" w:rsidRDefault="00000000" w:rsidP="00A20616">
            <w:pPr>
              <w:spacing w:after="0" w:line="240" w:lineRule="auto"/>
              <w:jc w:val="center"/>
              <w:rPr>
                <w:rFonts w:ascii="Times New Roman" w:hAnsi="Times New Roman" w:cs="Times New Roman"/>
                <w:sz w:val="20"/>
                <w:szCs w:val="20"/>
              </w:rPr>
            </w:pPr>
            <w:r w:rsidRPr="008C32E4">
              <w:rPr>
                <w:rFonts w:ascii="Times New Roman" w:eastAsia="NimbusRomNo9L" w:hAnsi="Times New Roman" w:cs="Times New Roman"/>
                <w:color w:val="000000"/>
                <w:sz w:val="20"/>
                <w:szCs w:val="20"/>
              </w:rPr>
              <w:t>Linked to memory/executive loss [12]</w:t>
            </w:r>
          </w:p>
        </w:tc>
      </w:tr>
      <w:tr w:rsidR="008E6FA4" w:rsidRPr="008C32E4" w14:paraId="13911852" w14:textId="77777777" w:rsidTr="00A20616">
        <w:trPr>
          <w:trHeight w:hRule="exact" w:val="360"/>
        </w:trPr>
        <w:tc>
          <w:tcPr>
            <w:tcW w:w="1980" w:type="dxa"/>
          </w:tcPr>
          <w:p w14:paraId="709D4644" w14:textId="77777777" w:rsidR="008E6FA4" w:rsidRPr="008C32E4" w:rsidRDefault="00000000" w:rsidP="00A20616">
            <w:pPr>
              <w:spacing w:after="0" w:line="240" w:lineRule="auto"/>
              <w:jc w:val="center"/>
              <w:rPr>
                <w:rFonts w:ascii="Times New Roman" w:hAnsi="Times New Roman" w:cs="Times New Roman"/>
                <w:sz w:val="20"/>
                <w:szCs w:val="20"/>
              </w:rPr>
            </w:pPr>
            <w:r w:rsidRPr="008C32E4">
              <w:rPr>
                <w:rFonts w:ascii="Times New Roman" w:eastAsia="NimbusRomNo9L" w:hAnsi="Times New Roman" w:cs="Times New Roman"/>
                <w:color w:val="000000"/>
                <w:sz w:val="20"/>
                <w:szCs w:val="20"/>
              </w:rPr>
              <w:t>Alpha (8–13 Hz)</w:t>
            </w:r>
          </w:p>
        </w:tc>
        <w:tc>
          <w:tcPr>
            <w:tcW w:w="1530" w:type="dxa"/>
          </w:tcPr>
          <w:p w14:paraId="5C9D9C0F" w14:textId="77777777" w:rsidR="008E6FA4" w:rsidRPr="008C32E4" w:rsidRDefault="00000000" w:rsidP="00A20616">
            <w:pPr>
              <w:spacing w:after="0" w:line="240" w:lineRule="auto"/>
              <w:jc w:val="center"/>
              <w:rPr>
                <w:rFonts w:ascii="Times New Roman" w:hAnsi="Times New Roman" w:cs="Times New Roman"/>
                <w:sz w:val="20"/>
                <w:szCs w:val="20"/>
              </w:rPr>
            </w:pPr>
            <w:r w:rsidRPr="008C32E4">
              <w:rPr>
                <w:rFonts w:ascii="Times New Roman" w:eastAsia="NimbusRomNo9L" w:hAnsi="Times New Roman" w:cs="Times New Roman"/>
                <w:color w:val="000000"/>
                <w:sz w:val="20"/>
                <w:szCs w:val="20"/>
              </w:rPr>
              <w:t>Decreased</w:t>
            </w:r>
          </w:p>
        </w:tc>
        <w:tc>
          <w:tcPr>
            <w:tcW w:w="2070" w:type="dxa"/>
          </w:tcPr>
          <w:p w14:paraId="2578C0F2" w14:textId="77777777" w:rsidR="008E6FA4" w:rsidRPr="008C32E4" w:rsidRDefault="00000000" w:rsidP="00A20616">
            <w:pPr>
              <w:spacing w:after="0" w:line="240" w:lineRule="auto"/>
              <w:jc w:val="center"/>
              <w:rPr>
                <w:rFonts w:ascii="Times New Roman" w:hAnsi="Times New Roman" w:cs="Times New Roman"/>
                <w:sz w:val="20"/>
                <w:szCs w:val="20"/>
              </w:rPr>
            </w:pPr>
            <w:r w:rsidRPr="008C32E4">
              <w:rPr>
                <w:rFonts w:ascii="Times New Roman" w:eastAsia="NimbusRomNo9L" w:hAnsi="Times New Roman" w:cs="Times New Roman"/>
                <w:color w:val="000000"/>
                <w:sz w:val="20"/>
                <w:szCs w:val="20"/>
              </w:rPr>
              <w:t>Progressive</w:t>
            </w:r>
          </w:p>
        </w:tc>
        <w:tc>
          <w:tcPr>
            <w:tcW w:w="3996" w:type="dxa"/>
          </w:tcPr>
          <w:p w14:paraId="248EC10F" w14:textId="77777777" w:rsidR="008E6FA4" w:rsidRPr="008C32E4" w:rsidRDefault="00000000" w:rsidP="00A20616">
            <w:pPr>
              <w:spacing w:after="0" w:line="240" w:lineRule="auto"/>
              <w:jc w:val="center"/>
              <w:rPr>
                <w:rFonts w:ascii="Times New Roman" w:hAnsi="Times New Roman" w:cs="Times New Roman"/>
                <w:sz w:val="20"/>
                <w:szCs w:val="20"/>
              </w:rPr>
            </w:pPr>
            <w:r w:rsidRPr="008C32E4">
              <w:rPr>
                <w:rFonts w:ascii="Times New Roman" w:eastAsia="NimbusRomNo9L" w:hAnsi="Times New Roman" w:cs="Times New Roman"/>
                <w:color w:val="000000"/>
                <w:sz w:val="20"/>
                <w:szCs w:val="20"/>
              </w:rPr>
              <w:t>Neural desynchronization [13]</w:t>
            </w:r>
          </w:p>
        </w:tc>
      </w:tr>
      <w:tr w:rsidR="008E6FA4" w:rsidRPr="008C32E4" w14:paraId="2F2D04F0" w14:textId="77777777" w:rsidTr="00A20616">
        <w:trPr>
          <w:trHeight w:hRule="exact" w:val="360"/>
        </w:trPr>
        <w:tc>
          <w:tcPr>
            <w:tcW w:w="1980" w:type="dxa"/>
          </w:tcPr>
          <w:p w14:paraId="405EBA49" w14:textId="77777777" w:rsidR="008E6FA4" w:rsidRPr="008C32E4" w:rsidRDefault="00000000" w:rsidP="00A20616">
            <w:pPr>
              <w:spacing w:after="0" w:line="240" w:lineRule="auto"/>
              <w:jc w:val="center"/>
              <w:rPr>
                <w:rFonts w:ascii="Times New Roman" w:hAnsi="Times New Roman" w:cs="Times New Roman"/>
                <w:sz w:val="20"/>
                <w:szCs w:val="20"/>
              </w:rPr>
            </w:pPr>
            <w:r w:rsidRPr="008C32E4">
              <w:rPr>
                <w:rFonts w:ascii="Times New Roman" w:eastAsia="NimbusRomNo9L" w:hAnsi="Times New Roman" w:cs="Times New Roman"/>
                <w:color w:val="000000"/>
                <w:sz w:val="20"/>
                <w:szCs w:val="20"/>
              </w:rPr>
              <w:t>Beta (13–30 Hz)</w:t>
            </w:r>
          </w:p>
        </w:tc>
        <w:tc>
          <w:tcPr>
            <w:tcW w:w="1530" w:type="dxa"/>
          </w:tcPr>
          <w:p w14:paraId="0D1D5AB7" w14:textId="77777777" w:rsidR="008E6FA4" w:rsidRPr="008C32E4" w:rsidRDefault="00000000" w:rsidP="00A20616">
            <w:pPr>
              <w:spacing w:after="0" w:line="240" w:lineRule="auto"/>
              <w:jc w:val="center"/>
              <w:rPr>
                <w:rFonts w:ascii="Times New Roman" w:hAnsi="Times New Roman" w:cs="Times New Roman"/>
                <w:sz w:val="20"/>
                <w:szCs w:val="20"/>
              </w:rPr>
            </w:pPr>
            <w:r w:rsidRPr="008C32E4">
              <w:rPr>
                <w:rFonts w:ascii="Times New Roman" w:eastAsia="NimbusRomNo9L" w:hAnsi="Times New Roman" w:cs="Times New Roman"/>
                <w:color w:val="000000"/>
                <w:sz w:val="20"/>
                <w:szCs w:val="20"/>
              </w:rPr>
              <w:t>Decreased</w:t>
            </w:r>
          </w:p>
        </w:tc>
        <w:tc>
          <w:tcPr>
            <w:tcW w:w="2070" w:type="dxa"/>
          </w:tcPr>
          <w:p w14:paraId="3A2DC9F1" w14:textId="77777777" w:rsidR="008E6FA4" w:rsidRPr="008C32E4" w:rsidRDefault="00000000" w:rsidP="00A20616">
            <w:pPr>
              <w:spacing w:after="0" w:line="240" w:lineRule="auto"/>
              <w:jc w:val="center"/>
              <w:rPr>
                <w:rFonts w:ascii="Times New Roman" w:hAnsi="Times New Roman" w:cs="Times New Roman"/>
                <w:sz w:val="20"/>
                <w:szCs w:val="20"/>
              </w:rPr>
            </w:pPr>
            <w:r w:rsidRPr="008C32E4">
              <w:rPr>
                <w:rFonts w:ascii="Times New Roman" w:eastAsia="NimbusRomNo9L" w:hAnsi="Times New Roman" w:cs="Times New Roman"/>
                <w:color w:val="000000"/>
                <w:sz w:val="20"/>
                <w:szCs w:val="20"/>
              </w:rPr>
              <w:t>Progressive</w:t>
            </w:r>
          </w:p>
        </w:tc>
        <w:tc>
          <w:tcPr>
            <w:tcW w:w="3996" w:type="dxa"/>
          </w:tcPr>
          <w:p w14:paraId="09A8E384" w14:textId="77777777" w:rsidR="008E6FA4" w:rsidRPr="008C32E4" w:rsidRDefault="00000000" w:rsidP="00A20616">
            <w:pPr>
              <w:spacing w:after="0" w:line="240" w:lineRule="auto"/>
              <w:jc w:val="center"/>
              <w:rPr>
                <w:rFonts w:ascii="Times New Roman" w:hAnsi="Times New Roman" w:cs="Times New Roman"/>
                <w:sz w:val="20"/>
                <w:szCs w:val="20"/>
              </w:rPr>
            </w:pPr>
            <w:r w:rsidRPr="008C32E4">
              <w:rPr>
                <w:rFonts w:ascii="Times New Roman" w:eastAsia="NimbusRomNo9L" w:hAnsi="Times New Roman" w:cs="Times New Roman"/>
                <w:color w:val="000000"/>
                <w:sz w:val="20"/>
                <w:szCs w:val="20"/>
              </w:rPr>
              <w:t>Cognitive/motor decline [14]</w:t>
            </w:r>
          </w:p>
        </w:tc>
      </w:tr>
      <w:tr w:rsidR="008E6FA4" w:rsidRPr="008C32E4" w14:paraId="1B729A9B" w14:textId="77777777" w:rsidTr="00A20616">
        <w:trPr>
          <w:trHeight w:hRule="exact" w:val="360"/>
        </w:trPr>
        <w:tc>
          <w:tcPr>
            <w:tcW w:w="1980" w:type="dxa"/>
            <w:tcBorders>
              <w:bottom w:val="single" w:sz="4" w:space="0" w:color="auto"/>
            </w:tcBorders>
          </w:tcPr>
          <w:p w14:paraId="6D2337B0" w14:textId="77777777" w:rsidR="008E6FA4" w:rsidRPr="008C32E4" w:rsidRDefault="00000000" w:rsidP="00A20616">
            <w:pPr>
              <w:spacing w:after="0" w:line="240" w:lineRule="auto"/>
              <w:jc w:val="center"/>
              <w:rPr>
                <w:rFonts w:ascii="Times New Roman" w:hAnsi="Times New Roman" w:cs="Times New Roman"/>
                <w:sz w:val="20"/>
                <w:szCs w:val="20"/>
              </w:rPr>
            </w:pPr>
            <w:r w:rsidRPr="008C32E4">
              <w:rPr>
                <w:rFonts w:ascii="Times New Roman" w:eastAsia="NimbusRomNo9L" w:hAnsi="Times New Roman" w:cs="Times New Roman"/>
                <w:color w:val="000000"/>
                <w:sz w:val="20"/>
                <w:szCs w:val="20"/>
              </w:rPr>
              <w:t>Delta (1–4 Hz)</w:t>
            </w:r>
          </w:p>
        </w:tc>
        <w:tc>
          <w:tcPr>
            <w:tcW w:w="1530" w:type="dxa"/>
            <w:tcBorders>
              <w:bottom w:val="single" w:sz="4" w:space="0" w:color="auto"/>
            </w:tcBorders>
          </w:tcPr>
          <w:p w14:paraId="7B1C463B" w14:textId="77777777" w:rsidR="008E6FA4" w:rsidRPr="008C32E4" w:rsidRDefault="00000000" w:rsidP="00A20616">
            <w:pPr>
              <w:spacing w:after="0" w:line="240" w:lineRule="auto"/>
              <w:jc w:val="center"/>
              <w:rPr>
                <w:rFonts w:ascii="Times New Roman" w:hAnsi="Times New Roman" w:cs="Times New Roman"/>
                <w:sz w:val="20"/>
                <w:szCs w:val="20"/>
              </w:rPr>
            </w:pPr>
            <w:r w:rsidRPr="008C32E4">
              <w:rPr>
                <w:rFonts w:ascii="Times New Roman" w:eastAsia="NimbusRomNo9L" w:hAnsi="Times New Roman" w:cs="Times New Roman"/>
                <w:color w:val="000000"/>
                <w:sz w:val="20"/>
                <w:szCs w:val="20"/>
              </w:rPr>
              <w:t>Increased</w:t>
            </w:r>
          </w:p>
        </w:tc>
        <w:tc>
          <w:tcPr>
            <w:tcW w:w="2070" w:type="dxa"/>
            <w:tcBorders>
              <w:bottom w:val="single" w:sz="4" w:space="0" w:color="auto"/>
            </w:tcBorders>
          </w:tcPr>
          <w:p w14:paraId="06BF49D6" w14:textId="77777777" w:rsidR="008E6FA4" w:rsidRPr="008C32E4" w:rsidRDefault="00000000" w:rsidP="00A20616">
            <w:pPr>
              <w:spacing w:after="0" w:line="240" w:lineRule="auto"/>
              <w:jc w:val="center"/>
              <w:rPr>
                <w:rFonts w:ascii="Times New Roman" w:hAnsi="Times New Roman" w:cs="Times New Roman"/>
                <w:sz w:val="20"/>
                <w:szCs w:val="20"/>
              </w:rPr>
            </w:pPr>
            <w:r w:rsidRPr="008C32E4">
              <w:rPr>
                <w:rFonts w:ascii="Times New Roman" w:eastAsia="NimbusRomNo9L" w:hAnsi="Times New Roman" w:cs="Times New Roman"/>
                <w:color w:val="000000"/>
                <w:sz w:val="20"/>
                <w:szCs w:val="20"/>
              </w:rPr>
              <w:t>Advanced</w:t>
            </w:r>
          </w:p>
        </w:tc>
        <w:tc>
          <w:tcPr>
            <w:tcW w:w="3996" w:type="dxa"/>
            <w:tcBorders>
              <w:bottom w:val="single" w:sz="4" w:space="0" w:color="auto"/>
            </w:tcBorders>
          </w:tcPr>
          <w:p w14:paraId="738048B7" w14:textId="77777777" w:rsidR="008E6FA4" w:rsidRPr="008C32E4" w:rsidRDefault="00000000" w:rsidP="00A20616">
            <w:pPr>
              <w:keepNext/>
              <w:spacing w:after="0" w:line="240" w:lineRule="auto"/>
              <w:jc w:val="center"/>
              <w:rPr>
                <w:rFonts w:ascii="Times New Roman" w:hAnsi="Times New Roman" w:cs="Times New Roman"/>
                <w:sz w:val="20"/>
                <w:szCs w:val="20"/>
              </w:rPr>
            </w:pPr>
            <w:r w:rsidRPr="008C32E4">
              <w:rPr>
                <w:rFonts w:ascii="Times New Roman" w:eastAsia="NimbusRomNo9L" w:hAnsi="Times New Roman" w:cs="Times New Roman"/>
                <w:color w:val="000000"/>
                <w:sz w:val="20"/>
                <w:szCs w:val="20"/>
              </w:rPr>
              <w:t>Cortical dysfunction in wakefulness [12]</w:t>
            </w:r>
          </w:p>
        </w:tc>
      </w:tr>
    </w:tbl>
    <w:p w14:paraId="5BE1EA61" w14:textId="77777777" w:rsidR="008E6FA4" w:rsidRPr="008C32E4" w:rsidRDefault="00000000" w:rsidP="00AE22E0">
      <w:pPr>
        <w:spacing w:before="240" w:after="240" w:line="240" w:lineRule="auto"/>
        <w:jc w:val="center"/>
        <w:rPr>
          <w:rFonts w:ascii="Times New Roman" w:eastAsia="NimbusRomNo9L" w:hAnsi="Times New Roman" w:cs="Times New Roman"/>
          <w:color w:val="000000"/>
          <w:sz w:val="20"/>
        </w:rPr>
      </w:pPr>
      <w:r w:rsidRPr="008C32E4">
        <w:rPr>
          <w:rFonts w:ascii="Times New Roman" w:eastAsia="NimbusRomNo9L" w:hAnsi="Times New Roman" w:cs="Times New Roman"/>
          <w:b/>
          <w:color w:val="000000"/>
          <w:sz w:val="24"/>
        </w:rPr>
        <w:t xml:space="preserve">Affected Scalp Regions and </w:t>
      </w:r>
      <w:r w:rsidR="00EB7DC8">
        <w:rPr>
          <w:rFonts w:ascii="Times New Roman" w:eastAsia="NimbusRomNo9L" w:hAnsi="Times New Roman" w:cs="Times New Roman"/>
          <w:b/>
          <w:color w:val="000000"/>
          <w:sz w:val="24"/>
        </w:rPr>
        <w:t>EEG</w:t>
      </w:r>
      <w:r w:rsidRPr="008C32E4">
        <w:rPr>
          <w:rFonts w:ascii="Times New Roman" w:eastAsia="NimbusRomNo9L" w:hAnsi="Times New Roman" w:cs="Times New Roman"/>
          <w:b/>
          <w:color w:val="000000"/>
          <w:sz w:val="24"/>
        </w:rPr>
        <w:t xml:space="preserve"> Channel Montages in Alzheimer’s Studies</w:t>
      </w:r>
    </w:p>
    <w:p w14:paraId="58269F03" w14:textId="0A5B8B2D" w:rsidR="00D66B83" w:rsidRDefault="008C32E4" w:rsidP="00A20616">
      <w:pPr>
        <w:tabs>
          <w:tab w:val="left" w:pos="204"/>
        </w:tabs>
        <w:spacing w:after="0" w:line="240" w:lineRule="auto"/>
        <w:ind w:left="4" w:firstLine="203"/>
        <w:jc w:val="both"/>
        <w:rPr>
          <w:rFonts w:ascii="Times New Roman" w:eastAsia="NimbusRomNo9L" w:hAnsi="Times New Roman" w:cs="Times New Roman"/>
          <w:color w:val="000000"/>
          <w:sz w:val="20"/>
        </w:rPr>
      </w:pPr>
      <w:r w:rsidRPr="008C32E4">
        <w:rPr>
          <w:rFonts w:ascii="Times New Roman" w:eastAsia="NimbusRomNo9L" w:hAnsi="Times New Roman" w:cs="Times New Roman"/>
          <w:color w:val="000000"/>
          <w:sz w:val="20"/>
        </w:rPr>
        <w:t xml:space="preserve">AD selectively targets parietal, occipital, and frontal regions—critical hubs for cognition—disrupting spectral dynamics and functional connectivity. Parietal degradation manifests as delta/theta surges overwhelming alpha/beta rhythms, eroding attention and spatial processing [15]. Occipital alpha suppression mirrors visual-perceptual decline [16], while frontal theta invasions destabilize executive functions [17]. These asymmetrical disruptions, particularly in left temporal-parietal areas and the default mode network, create </w:t>
      </w:r>
      <w:r w:rsidR="00EB7DC8">
        <w:rPr>
          <w:rFonts w:ascii="Times New Roman" w:eastAsia="NimbusRomNo9L" w:hAnsi="Times New Roman" w:cs="Times New Roman"/>
          <w:color w:val="000000"/>
          <w:sz w:val="20"/>
        </w:rPr>
        <w:t>EEG</w:t>
      </w:r>
      <w:r w:rsidRPr="008C32E4">
        <w:rPr>
          <w:rFonts w:ascii="Times New Roman" w:eastAsia="NimbusRomNo9L" w:hAnsi="Times New Roman" w:cs="Times New Roman"/>
          <w:color w:val="000000"/>
          <w:sz w:val="20"/>
        </w:rPr>
        <w:t xml:space="preserve"> biomarkers of synaptic collapse [18]. </w:t>
      </w:r>
      <w:r w:rsidRPr="008C32E4">
        <w:rPr>
          <w:rFonts w:ascii="Times New Roman" w:hAnsi="Times New Roman" w:cs="Times New Roman"/>
        </w:rPr>
        <w:tab/>
      </w:r>
      <w:r w:rsidR="00EB7DC8">
        <w:rPr>
          <w:rFonts w:ascii="Times New Roman" w:eastAsia="NimbusRomNo9L" w:hAnsi="Times New Roman" w:cs="Times New Roman"/>
          <w:color w:val="000000"/>
          <w:sz w:val="20"/>
        </w:rPr>
        <w:t>EEG</w:t>
      </w:r>
      <w:r w:rsidRPr="008C32E4">
        <w:rPr>
          <w:rFonts w:ascii="Times New Roman" w:eastAsia="NimbusRomNo9L" w:hAnsi="Times New Roman" w:cs="Times New Roman"/>
          <w:color w:val="000000"/>
          <w:sz w:val="20"/>
        </w:rPr>
        <w:t xml:space="preserve"> montages—strategic electrode arrangements—balance resolution and practicality in capturing these regional vulnerabilities. High-density arrays resolve subtle anomalies, while sparse configurations enhance clinical feasibility [19]. Studies increasingly adopt adaptive montages, prioritizing occipital-frontal-parietal electrodes to align with AD’s spatial trajectory (Table 2). For instance, 10–20 system variants (16–32 channels) optimize detection of parietal-occipital slowing and frontal coherence loss [20]. Emerging approaches propose dynamic montages that shift focus as AD progresses, coupling machine learning with neuroanatomical specificity.</w:t>
      </w:r>
    </w:p>
    <w:p w14:paraId="74F6E2CF" w14:textId="77777777" w:rsidR="00A20616" w:rsidRPr="00D100A3" w:rsidRDefault="00A20616" w:rsidP="00A20616">
      <w:pPr>
        <w:spacing w:before="240" w:after="240" w:line="240" w:lineRule="auto"/>
        <w:jc w:val="center"/>
        <w:rPr>
          <w:rFonts w:ascii="Times New Roman" w:eastAsia="NimbusRomNo9L" w:hAnsi="Times New Roman" w:cs="Times New Roman"/>
          <w:color w:val="000000"/>
          <w:sz w:val="20"/>
        </w:rPr>
      </w:pPr>
      <w:r w:rsidRPr="00D100A3">
        <w:rPr>
          <w:rFonts w:ascii="Times New Roman" w:eastAsia="NimbusRomNo9L" w:hAnsi="Times New Roman" w:cs="Times New Roman"/>
          <w:b/>
          <w:color w:val="000000"/>
          <w:sz w:val="24"/>
        </w:rPr>
        <w:t xml:space="preserve">Statistical and Spectral Analysis for </w:t>
      </w:r>
      <w:r>
        <w:rPr>
          <w:rFonts w:ascii="Times New Roman" w:eastAsia="NimbusRomNo9L" w:hAnsi="Times New Roman" w:cs="Times New Roman"/>
          <w:b/>
          <w:color w:val="000000"/>
          <w:sz w:val="24"/>
        </w:rPr>
        <w:t>EEG</w:t>
      </w:r>
      <w:r w:rsidRPr="00D100A3">
        <w:rPr>
          <w:rFonts w:ascii="Times New Roman" w:eastAsia="NimbusRomNo9L" w:hAnsi="Times New Roman" w:cs="Times New Roman"/>
          <w:b/>
          <w:color w:val="000000"/>
          <w:sz w:val="24"/>
        </w:rPr>
        <w:t xml:space="preserve"> in AD Research</w:t>
      </w:r>
    </w:p>
    <w:p w14:paraId="3E681882" w14:textId="77777777" w:rsidR="00A20616" w:rsidRDefault="00A20616" w:rsidP="00A20616">
      <w:pPr>
        <w:spacing w:after="0" w:line="240" w:lineRule="auto"/>
        <w:ind w:left="4"/>
        <w:jc w:val="both"/>
        <w:rPr>
          <w:rFonts w:ascii="Times New Roman" w:eastAsia="NimbusRomNo9L" w:hAnsi="Times New Roman" w:cs="Times New Roman"/>
          <w:color w:val="000000"/>
          <w:sz w:val="20"/>
        </w:rPr>
      </w:pPr>
      <w:r>
        <w:rPr>
          <w:rFonts w:ascii="Times New Roman" w:eastAsia="NimbusRomNo9L" w:hAnsi="Times New Roman" w:cs="Times New Roman"/>
          <w:color w:val="000000"/>
          <w:sz w:val="20"/>
        </w:rPr>
        <w:t xml:space="preserve">    </w:t>
      </w:r>
      <w:r w:rsidRPr="00D100A3">
        <w:rPr>
          <w:rFonts w:ascii="Times New Roman" w:eastAsia="NimbusRomNo9L" w:hAnsi="Times New Roman" w:cs="Times New Roman"/>
          <w:color w:val="000000"/>
          <w:sz w:val="20"/>
        </w:rPr>
        <w:t xml:space="preserve">Robust statistical methods are essential for group </w:t>
      </w:r>
      <w:r>
        <w:rPr>
          <w:rFonts w:ascii="Times New Roman" w:eastAsia="NimbusRomNo9L" w:hAnsi="Times New Roman" w:cs="Times New Roman"/>
          <w:color w:val="000000"/>
          <w:sz w:val="20"/>
        </w:rPr>
        <w:t>EEG</w:t>
      </w:r>
      <w:r w:rsidRPr="00D100A3">
        <w:rPr>
          <w:rFonts w:ascii="Times New Roman" w:eastAsia="NimbusRomNo9L" w:hAnsi="Times New Roman" w:cs="Times New Roman"/>
          <w:color w:val="000000"/>
          <w:sz w:val="20"/>
        </w:rPr>
        <w:t xml:space="preserve"> analysis in Alzheimer’s Disease (AD) due to noise, non-normality, and high dimensionality. Parametric tests (e.g., t-tests, ANOVA) are effective under assumptions, while non-parametric alternatives (e.g., permutation tests, Wilcoxon) and bootstrapping offer flexibility and reliability [25]. Table 3 lists recent AD </w:t>
      </w:r>
      <w:r>
        <w:rPr>
          <w:rFonts w:ascii="Times New Roman" w:eastAsia="NimbusRomNo9L" w:hAnsi="Times New Roman" w:cs="Times New Roman"/>
          <w:color w:val="000000"/>
          <w:sz w:val="20"/>
        </w:rPr>
        <w:t>EEG</w:t>
      </w:r>
      <w:r w:rsidRPr="00D100A3">
        <w:rPr>
          <w:rFonts w:ascii="Times New Roman" w:eastAsia="NimbusRomNo9L" w:hAnsi="Times New Roman" w:cs="Times New Roman"/>
          <w:color w:val="000000"/>
          <w:sz w:val="20"/>
        </w:rPr>
        <w:t xml:space="preserve"> studies employing statistical analysis. Parametric spectral methods (e.g., theta/alpha ratios [21]) also provide reliable biomarkers. Spectral analysis through power spectral density (PSD) decomposes </w:t>
      </w:r>
      <w:r>
        <w:rPr>
          <w:rFonts w:ascii="Times New Roman" w:eastAsia="NimbusRomNo9L" w:hAnsi="Times New Roman" w:cs="Times New Roman"/>
          <w:color w:val="000000"/>
          <w:sz w:val="20"/>
        </w:rPr>
        <w:t>EEG</w:t>
      </w:r>
      <w:r w:rsidRPr="00D100A3">
        <w:rPr>
          <w:rFonts w:ascii="Times New Roman" w:eastAsia="NimbusRomNo9L" w:hAnsi="Times New Roman" w:cs="Times New Roman"/>
          <w:color w:val="000000"/>
          <w:sz w:val="20"/>
        </w:rPr>
        <w:t xml:space="preserve"> into frequency bands (delta–gamma) using FFT [26]. This technique enables detection of spectral slowing in AD—marked by elevated delta/theta and reduced alpha/beta power [27]. Table </w:t>
      </w:r>
      <w:r>
        <w:rPr>
          <w:rFonts w:ascii="Times New Roman" w:eastAsia="NimbusRomNo9L" w:hAnsi="Times New Roman" w:cs="Times New Roman"/>
          <w:color w:val="000000"/>
          <w:sz w:val="20"/>
        </w:rPr>
        <w:t>4</w:t>
      </w:r>
      <w:r w:rsidRPr="00D100A3">
        <w:rPr>
          <w:rFonts w:ascii="Times New Roman" w:eastAsia="NimbusRomNo9L" w:hAnsi="Times New Roman" w:cs="Times New Roman"/>
          <w:color w:val="000000"/>
          <w:sz w:val="20"/>
        </w:rPr>
        <w:t xml:space="preserve"> summarizes the recent </w:t>
      </w:r>
      <w:r>
        <w:rPr>
          <w:rFonts w:ascii="Times New Roman" w:eastAsia="NimbusRomNo9L" w:hAnsi="Times New Roman" w:cs="Times New Roman"/>
          <w:color w:val="000000"/>
          <w:sz w:val="20"/>
        </w:rPr>
        <w:t>EEG</w:t>
      </w:r>
      <w:r w:rsidRPr="00D100A3">
        <w:rPr>
          <w:rFonts w:ascii="Times New Roman" w:eastAsia="NimbusRomNo9L" w:hAnsi="Times New Roman" w:cs="Times New Roman"/>
          <w:color w:val="000000"/>
          <w:sz w:val="20"/>
        </w:rPr>
        <w:t xml:space="preserve"> studies using power spectrum features and statistical methods in AD.</w:t>
      </w:r>
    </w:p>
    <w:p w14:paraId="2953AE89" w14:textId="77777777" w:rsidR="00A20616" w:rsidRDefault="00A20616" w:rsidP="00A20616">
      <w:pPr>
        <w:tabs>
          <w:tab w:val="left" w:pos="204"/>
        </w:tabs>
        <w:spacing w:after="0" w:line="240" w:lineRule="auto"/>
        <w:ind w:left="4" w:firstLine="203"/>
        <w:jc w:val="both"/>
        <w:rPr>
          <w:rFonts w:ascii="Times New Roman" w:eastAsia="NimbusRomNo9L" w:hAnsi="Times New Roman" w:cs="Times New Roman"/>
          <w:color w:val="000000"/>
          <w:sz w:val="20"/>
        </w:rPr>
      </w:pPr>
    </w:p>
    <w:p w14:paraId="7072C69F" w14:textId="4EBF3A71" w:rsidR="00D66B83" w:rsidRPr="00D66B83" w:rsidRDefault="00D66B83" w:rsidP="00AE22E0">
      <w:pPr>
        <w:pStyle w:val="Caption"/>
        <w:spacing w:before="0" w:after="0" w:line="240" w:lineRule="auto"/>
        <w:jc w:val="center"/>
        <w:rPr>
          <w:rFonts w:ascii="Times New Roman" w:hAnsi="Times New Roman" w:cs="Times New Roman"/>
          <w:i w:val="0"/>
          <w:iCs w:val="0"/>
          <w:sz w:val="18"/>
          <w:szCs w:val="18"/>
        </w:rPr>
      </w:pPr>
      <w:r w:rsidRPr="00D66B83">
        <w:rPr>
          <w:rFonts w:ascii="Times New Roman" w:hAnsi="Times New Roman" w:cs="Times New Roman"/>
          <w:b/>
          <w:bCs/>
          <w:i w:val="0"/>
          <w:iCs w:val="0"/>
          <w:sz w:val="18"/>
          <w:szCs w:val="18"/>
        </w:rPr>
        <w:lastRenderedPageBreak/>
        <w:t xml:space="preserve">Table </w:t>
      </w:r>
      <w:r w:rsidRPr="00D66B83">
        <w:rPr>
          <w:rFonts w:ascii="Times New Roman" w:hAnsi="Times New Roman" w:cs="Times New Roman"/>
          <w:b/>
          <w:bCs/>
          <w:i w:val="0"/>
          <w:iCs w:val="0"/>
          <w:sz w:val="18"/>
          <w:szCs w:val="18"/>
        </w:rPr>
        <w:fldChar w:fldCharType="begin"/>
      </w:r>
      <w:r w:rsidRPr="00D66B83">
        <w:rPr>
          <w:rFonts w:ascii="Times New Roman" w:hAnsi="Times New Roman" w:cs="Times New Roman"/>
          <w:b/>
          <w:bCs/>
          <w:i w:val="0"/>
          <w:iCs w:val="0"/>
          <w:sz w:val="18"/>
          <w:szCs w:val="18"/>
        </w:rPr>
        <w:instrText xml:space="preserve"> SEQ Table \* ARABIC </w:instrText>
      </w:r>
      <w:r w:rsidRPr="00D66B83">
        <w:rPr>
          <w:rFonts w:ascii="Times New Roman" w:hAnsi="Times New Roman" w:cs="Times New Roman"/>
          <w:b/>
          <w:bCs/>
          <w:i w:val="0"/>
          <w:iCs w:val="0"/>
          <w:sz w:val="18"/>
          <w:szCs w:val="18"/>
        </w:rPr>
        <w:fldChar w:fldCharType="separate"/>
      </w:r>
      <w:r w:rsidRPr="00D66B83">
        <w:rPr>
          <w:rFonts w:ascii="Times New Roman" w:hAnsi="Times New Roman" w:cs="Times New Roman"/>
          <w:b/>
          <w:bCs/>
          <w:i w:val="0"/>
          <w:iCs w:val="0"/>
          <w:noProof/>
          <w:sz w:val="18"/>
          <w:szCs w:val="18"/>
        </w:rPr>
        <w:t>2</w:t>
      </w:r>
      <w:r w:rsidRPr="00D66B83">
        <w:rPr>
          <w:rFonts w:ascii="Times New Roman" w:hAnsi="Times New Roman" w:cs="Times New Roman"/>
          <w:b/>
          <w:bCs/>
          <w:i w:val="0"/>
          <w:iCs w:val="0"/>
          <w:sz w:val="18"/>
          <w:szCs w:val="18"/>
        </w:rPr>
        <w:fldChar w:fldCharType="end"/>
      </w:r>
      <w:r w:rsidRPr="00D66B83">
        <w:rPr>
          <w:rFonts w:ascii="Times New Roman" w:hAnsi="Times New Roman" w:cs="Times New Roman"/>
          <w:b/>
          <w:bCs/>
          <w:i w:val="0"/>
          <w:iCs w:val="0"/>
          <w:sz w:val="18"/>
          <w:szCs w:val="18"/>
        </w:rPr>
        <w:t>.</w:t>
      </w:r>
      <w:r w:rsidRPr="007E12C2">
        <w:rPr>
          <w:rFonts w:ascii="Times New Roman" w:hAnsi="Times New Roman" w:cs="Times New Roman"/>
          <w:i w:val="0"/>
          <w:iCs w:val="0"/>
          <w:sz w:val="18"/>
          <w:szCs w:val="18"/>
        </w:rPr>
        <w:t xml:space="preserve"> Recent AD Studies: Affected </w:t>
      </w:r>
      <w:r w:rsidR="00A20616">
        <w:rPr>
          <w:rFonts w:ascii="Times New Roman" w:hAnsi="Times New Roman" w:cs="Times New Roman"/>
          <w:i w:val="0"/>
          <w:iCs w:val="0"/>
          <w:sz w:val="18"/>
          <w:szCs w:val="18"/>
        </w:rPr>
        <w:t>s</w:t>
      </w:r>
      <w:r w:rsidRPr="007E12C2">
        <w:rPr>
          <w:rFonts w:ascii="Times New Roman" w:hAnsi="Times New Roman" w:cs="Times New Roman"/>
          <w:i w:val="0"/>
          <w:iCs w:val="0"/>
          <w:sz w:val="18"/>
          <w:szCs w:val="18"/>
        </w:rPr>
        <w:t xml:space="preserve">calp </w:t>
      </w:r>
      <w:r w:rsidR="00A20616">
        <w:rPr>
          <w:rFonts w:ascii="Times New Roman" w:hAnsi="Times New Roman" w:cs="Times New Roman"/>
          <w:i w:val="0"/>
          <w:iCs w:val="0"/>
          <w:sz w:val="18"/>
          <w:szCs w:val="18"/>
        </w:rPr>
        <w:t>r</w:t>
      </w:r>
      <w:r w:rsidRPr="007E12C2">
        <w:rPr>
          <w:rFonts w:ascii="Times New Roman" w:hAnsi="Times New Roman" w:cs="Times New Roman"/>
          <w:i w:val="0"/>
          <w:iCs w:val="0"/>
          <w:sz w:val="18"/>
          <w:szCs w:val="18"/>
        </w:rPr>
        <w:t xml:space="preserve">egions and </w:t>
      </w:r>
      <w:r>
        <w:rPr>
          <w:rFonts w:ascii="Times New Roman" w:hAnsi="Times New Roman" w:cs="Times New Roman"/>
          <w:i w:val="0"/>
          <w:iCs w:val="0"/>
          <w:sz w:val="18"/>
          <w:szCs w:val="18"/>
        </w:rPr>
        <w:t>EEG</w:t>
      </w:r>
      <w:r w:rsidRPr="007E12C2">
        <w:rPr>
          <w:rFonts w:ascii="Times New Roman" w:hAnsi="Times New Roman" w:cs="Times New Roman"/>
          <w:i w:val="0"/>
          <w:iCs w:val="0"/>
          <w:sz w:val="18"/>
          <w:szCs w:val="18"/>
        </w:rPr>
        <w:t xml:space="preserve"> </w:t>
      </w:r>
      <w:r w:rsidR="00A20616">
        <w:rPr>
          <w:rFonts w:ascii="Times New Roman" w:hAnsi="Times New Roman" w:cs="Times New Roman"/>
          <w:i w:val="0"/>
          <w:iCs w:val="0"/>
          <w:sz w:val="18"/>
          <w:szCs w:val="18"/>
        </w:rPr>
        <w:t>m</w:t>
      </w:r>
      <w:r w:rsidRPr="007E12C2">
        <w:rPr>
          <w:rFonts w:ascii="Times New Roman" w:hAnsi="Times New Roman" w:cs="Times New Roman"/>
          <w:i w:val="0"/>
          <w:iCs w:val="0"/>
          <w:sz w:val="18"/>
          <w:szCs w:val="18"/>
        </w:rPr>
        <w:t>ontages</w:t>
      </w:r>
    </w:p>
    <w:tbl>
      <w:tblPr>
        <w:tblW w:w="0" w:type="auto"/>
        <w:tblLook w:val="04A0" w:firstRow="1" w:lastRow="0" w:firstColumn="1" w:lastColumn="0" w:noHBand="0" w:noVBand="1"/>
      </w:tblPr>
      <w:tblGrid>
        <w:gridCol w:w="5197"/>
        <w:gridCol w:w="1114"/>
        <w:gridCol w:w="1538"/>
        <w:gridCol w:w="1511"/>
      </w:tblGrid>
      <w:tr w:rsidR="00BE3764" w14:paraId="5B2F325B" w14:textId="77777777" w:rsidTr="00A20616">
        <w:trPr>
          <w:trHeight w:val="414"/>
        </w:trPr>
        <w:tc>
          <w:tcPr>
            <w:tcW w:w="5349" w:type="dxa"/>
            <w:tcBorders>
              <w:top w:val="single" w:sz="4" w:space="0" w:color="auto"/>
              <w:bottom w:val="single" w:sz="4" w:space="0" w:color="auto"/>
            </w:tcBorders>
          </w:tcPr>
          <w:p w14:paraId="0A4D3121" w14:textId="5DF3BEE2" w:rsidR="00BE3764" w:rsidRPr="00A20616" w:rsidRDefault="00BE3764" w:rsidP="00A20616">
            <w:pPr>
              <w:tabs>
                <w:tab w:val="left" w:pos="204"/>
              </w:tabs>
              <w:spacing w:after="60" w:line="240" w:lineRule="auto"/>
              <w:jc w:val="center"/>
              <w:rPr>
                <w:rFonts w:ascii="Times New Roman" w:eastAsia="NimbusRomNo9L" w:hAnsi="Times New Roman" w:cs="Times New Roman"/>
                <w:b/>
                <w:color w:val="000000"/>
                <w:sz w:val="20"/>
                <w:szCs w:val="20"/>
              </w:rPr>
            </w:pPr>
            <w:r w:rsidRPr="00A20616">
              <w:rPr>
                <w:rFonts w:ascii="Times New Roman" w:eastAsia="NimbusRomNo9L" w:hAnsi="Times New Roman" w:cs="Times New Roman"/>
                <w:b/>
                <w:color w:val="000000"/>
                <w:sz w:val="20"/>
                <w:szCs w:val="20"/>
              </w:rPr>
              <w:t xml:space="preserve">Paper </w:t>
            </w:r>
            <w:r w:rsidR="00A20616">
              <w:rPr>
                <w:rFonts w:ascii="Times New Roman" w:eastAsia="NimbusRomNo9L" w:hAnsi="Times New Roman" w:cs="Times New Roman"/>
                <w:b/>
                <w:color w:val="000000"/>
                <w:sz w:val="20"/>
                <w:szCs w:val="20"/>
              </w:rPr>
              <w:t>Title</w:t>
            </w:r>
          </w:p>
        </w:tc>
        <w:tc>
          <w:tcPr>
            <w:tcW w:w="1134" w:type="dxa"/>
            <w:tcBorders>
              <w:top w:val="single" w:sz="4" w:space="0" w:color="auto"/>
              <w:bottom w:val="single" w:sz="4" w:space="0" w:color="auto"/>
            </w:tcBorders>
          </w:tcPr>
          <w:p w14:paraId="4E62735D" w14:textId="77777777" w:rsidR="00BE3764" w:rsidRPr="00A20616" w:rsidRDefault="00BE3764" w:rsidP="00A20616">
            <w:pPr>
              <w:tabs>
                <w:tab w:val="left" w:pos="204"/>
              </w:tabs>
              <w:spacing w:after="60" w:line="240" w:lineRule="auto"/>
              <w:jc w:val="center"/>
              <w:rPr>
                <w:rFonts w:ascii="Times New Roman" w:eastAsia="NimbusRomNo9L" w:hAnsi="Times New Roman" w:cs="Times New Roman"/>
                <w:b/>
                <w:color w:val="000000"/>
                <w:sz w:val="20"/>
                <w:szCs w:val="20"/>
              </w:rPr>
            </w:pPr>
            <w:r w:rsidRPr="00A20616">
              <w:rPr>
                <w:rFonts w:ascii="Times New Roman" w:eastAsia="NimbusRomNo9L" w:hAnsi="Times New Roman" w:cs="Times New Roman"/>
                <w:b/>
                <w:color w:val="000000"/>
                <w:sz w:val="20"/>
                <w:szCs w:val="20"/>
              </w:rPr>
              <w:t>Year</w:t>
            </w:r>
          </w:p>
        </w:tc>
        <w:tc>
          <w:tcPr>
            <w:tcW w:w="1559" w:type="dxa"/>
            <w:tcBorders>
              <w:top w:val="single" w:sz="4" w:space="0" w:color="auto"/>
              <w:bottom w:val="single" w:sz="4" w:space="0" w:color="auto"/>
            </w:tcBorders>
          </w:tcPr>
          <w:p w14:paraId="31F08F5A" w14:textId="77777777" w:rsidR="00BE3764" w:rsidRPr="00A20616" w:rsidRDefault="00BE3764" w:rsidP="00A20616">
            <w:pPr>
              <w:tabs>
                <w:tab w:val="left" w:pos="204"/>
              </w:tabs>
              <w:spacing w:after="60" w:line="240" w:lineRule="auto"/>
              <w:jc w:val="center"/>
              <w:rPr>
                <w:rFonts w:ascii="Times New Roman" w:eastAsia="NimbusRomNo9L" w:hAnsi="Times New Roman" w:cs="Times New Roman"/>
                <w:b/>
                <w:color w:val="000000"/>
                <w:sz w:val="20"/>
                <w:szCs w:val="20"/>
              </w:rPr>
            </w:pPr>
            <w:r w:rsidRPr="00A20616">
              <w:rPr>
                <w:rFonts w:ascii="Times New Roman" w:eastAsia="NimbusRomNo9L" w:hAnsi="Times New Roman" w:cs="Times New Roman"/>
                <w:b/>
                <w:color w:val="000000"/>
                <w:sz w:val="20"/>
                <w:szCs w:val="20"/>
              </w:rPr>
              <w:t>Scalp Region</w:t>
            </w:r>
          </w:p>
        </w:tc>
        <w:tc>
          <w:tcPr>
            <w:tcW w:w="1534" w:type="dxa"/>
            <w:tcBorders>
              <w:top w:val="single" w:sz="4" w:space="0" w:color="auto"/>
              <w:bottom w:val="single" w:sz="4" w:space="0" w:color="auto"/>
            </w:tcBorders>
          </w:tcPr>
          <w:p w14:paraId="74B83DFE" w14:textId="77777777" w:rsidR="00BE3764" w:rsidRPr="00A20616" w:rsidRDefault="00BE3764" w:rsidP="00A20616">
            <w:pPr>
              <w:tabs>
                <w:tab w:val="left" w:pos="204"/>
              </w:tabs>
              <w:spacing w:after="60" w:line="240" w:lineRule="auto"/>
              <w:jc w:val="center"/>
              <w:rPr>
                <w:rFonts w:ascii="Times New Roman" w:eastAsia="NimbusRomNo9L" w:hAnsi="Times New Roman" w:cs="Times New Roman"/>
                <w:b/>
                <w:color w:val="000000"/>
                <w:sz w:val="20"/>
                <w:szCs w:val="20"/>
              </w:rPr>
            </w:pPr>
            <w:r w:rsidRPr="00A20616">
              <w:rPr>
                <w:rFonts w:ascii="Times New Roman" w:eastAsia="NimbusRomNo9L" w:hAnsi="Times New Roman" w:cs="Times New Roman"/>
                <w:b/>
                <w:color w:val="000000"/>
                <w:sz w:val="20"/>
                <w:szCs w:val="20"/>
              </w:rPr>
              <w:t>Montage</w:t>
            </w:r>
          </w:p>
        </w:tc>
      </w:tr>
      <w:tr w:rsidR="00BE3764" w14:paraId="2342EED7" w14:textId="77777777" w:rsidTr="00A20616">
        <w:tc>
          <w:tcPr>
            <w:tcW w:w="5349" w:type="dxa"/>
            <w:tcBorders>
              <w:top w:val="single" w:sz="4" w:space="0" w:color="auto"/>
            </w:tcBorders>
          </w:tcPr>
          <w:p w14:paraId="3CABBB47" w14:textId="77777777" w:rsidR="00BE3764" w:rsidRPr="00A20616" w:rsidRDefault="00EB7DC8" w:rsidP="00A20616">
            <w:pPr>
              <w:tabs>
                <w:tab w:val="left" w:pos="204"/>
              </w:tabs>
              <w:spacing w:after="60" w:line="240" w:lineRule="auto"/>
              <w:jc w:val="both"/>
              <w:rPr>
                <w:rFonts w:ascii="Times New Roman" w:eastAsia="NimbusRomNo9L" w:hAnsi="Times New Roman" w:cs="Times New Roman"/>
                <w:bCs/>
                <w:color w:val="000000"/>
                <w:sz w:val="20"/>
                <w:szCs w:val="20"/>
              </w:rPr>
            </w:pPr>
            <w:r w:rsidRPr="00A20616">
              <w:rPr>
                <w:rFonts w:ascii="Times New Roman" w:eastAsia="NimbusRomNo9L" w:hAnsi="Times New Roman" w:cs="Times New Roman"/>
                <w:bCs/>
                <w:color w:val="000000"/>
                <w:sz w:val="20"/>
                <w:szCs w:val="20"/>
              </w:rPr>
              <w:t>EEG</w:t>
            </w:r>
            <w:r w:rsidR="00BE3764" w:rsidRPr="00A20616">
              <w:rPr>
                <w:rFonts w:ascii="Times New Roman" w:eastAsia="NimbusRomNo9L" w:hAnsi="Times New Roman" w:cs="Times New Roman"/>
                <w:bCs/>
                <w:color w:val="000000"/>
                <w:sz w:val="20"/>
                <w:szCs w:val="20"/>
              </w:rPr>
              <w:t xml:space="preserve"> Biomarkers in Alzheimer’s and Prodromal Alzheimer’s: Spectral and Connectivity Features</w:t>
            </w:r>
            <w:r w:rsidR="0034707A" w:rsidRPr="00A20616">
              <w:rPr>
                <w:rFonts w:ascii="Times New Roman" w:eastAsia="NimbusRomNo9L" w:hAnsi="Times New Roman" w:cs="Times New Roman"/>
                <w:bCs/>
                <w:color w:val="000000"/>
                <w:sz w:val="20"/>
                <w:szCs w:val="20"/>
              </w:rPr>
              <w:t xml:space="preserve"> [21]</w:t>
            </w:r>
          </w:p>
        </w:tc>
        <w:tc>
          <w:tcPr>
            <w:tcW w:w="1134" w:type="dxa"/>
            <w:tcBorders>
              <w:top w:val="single" w:sz="4" w:space="0" w:color="auto"/>
            </w:tcBorders>
          </w:tcPr>
          <w:p w14:paraId="233C740D" w14:textId="77777777" w:rsidR="00BE3764" w:rsidRPr="00A20616" w:rsidRDefault="00BE3764" w:rsidP="00A20616">
            <w:pPr>
              <w:tabs>
                <w:tab w:val="left" w:pos="204"/>
              </w:tabs>
              <w:spacing w:after="60" w:line="240" w:lineRule="auto"/>
              <w:jc w:val="center"/>
              <w:rPr>
                <w:rFonts w:ascii="Times New Roman" w:eastAsia="NimbusRomNo9L" w:hAnsi="Times New Roman" w:cs="Times New Roman"/>
                <w:bCs/>
                <w:color w:val="000000"/>
                <w:sz w:val="20"/>
                <w:szCs w:val="20"/>
              </w:rPr>
            </w:pPr>
            <w:r w:rsidRPr="00A20616">
              <w:rPr>
                <w:rFonts w:ascii="Times New Roman" w:eastAsia="NimbusRomNo9L" w:hAnsi="Times New Roman" w:cs="Times New Roman"/>
                <w:bCs/>
                <w:color w:val="000000"/>
                <w:sz w:val="20"/>
                <w:szCs w:val="20"/>
              </w:rPr>
              <w:t>2024</w:t>
            </w:r>
          </w:p>
        </w:tc>
        <w:tc>
          <w:tcPr>
            <w:tcW w:w="1559" w:type="dxa"/>
            <w:tcBorders>
              <w:top w:val="single" w:sz="4" w:space="0" w:color="auto"/>
            </w:tcBorders>
          </w:tcPr>
          <w:p w14:paraId="613CE7B8" w14:textId="77777777" w:rsidR="00BE3764" w:rsidRPr="00A20616" w:rsidRDefault="00BE3764" w:rsidP="00A20616">
            <w:pPr>
              <w:tabs>
                <w:tab w:val="left" w:pos="204"/>
              </w:tabs>
              <w:spacing w:after="60" w:line="240" w:lineRule="auto"/>
              <w:jc w:val="both"/>
              <w:rPr>
                <w:rFonts w:ascii="Times New Roman" w:eastAsia="NimbusRomNo9L" w:hAnsi="Times New Roman" w:cs="Times New Roman"/>
                <w:bCs/>
                <w:color w:val="000000"/>
                <w:sz w:val="20"/>
                <w:szCs w:val="20"/>
              </w:rPr>
            </w:pPr>
            <w:r w:rsidRPr="00A20616">
              <w:rPr>
                <w:rFonts w:ascii="Times New Roman" w:eastAsia="NimbusRomNo9L" w:hAnsi="Times New Roman" w:cs="Times New Roman"/>
                <w:bCs/>
                <w:color w:val="000000"/>
                <w:sz w:val="20"/>
                <w:szCs w:val="20"/>
              </w:rPr>
              <w:t>Frontal, parietal, temporal</w:t>
            </w:r>
          </w:p>
        </w:tc>
        <w:tc>
          <w:tcPr>
            <w:tcW w:w="1534" w:type="dxa"/>
            <w:tcBorders>
              <w:top w:val="single" w:sz="4" w:space="0" w:color="auto"/>
            </w:tcBorders>
          </w:tcPr>
          <w:p w14:paraId="7892653E" w14:textId="77777777" w:rsidR="00BE3764" w:rsidRPr="00A20616" w:rsidRDefault="00BE3764" w:rsidP="00A20616">
            <w:pPr>
              <w:tabs>
                <w:tab w:val="left" w:pos="204"/>
              </w:tabs>
              <w:spacing w:after="60" w:line="240" w:lineRule="auto"/>
              <w:jc w:val="both"/>
              <w:rPr>
                <w:rFonts w:ascii="Times New Roman" w:eastAsia="NimbusRomNo9L" w:hAnsi="Times New Roman" w:cs="Times New Roman"/>
                <w:bCs/>
                <w:color w:val="000000"/>
                <w:sz w:val="20"/>
                <w:szCs w:val="20"/>
              </w:rPr>
            </w:pPr>
            <w:r w:rsidRPr="00A20616">
              <w:rPr>
                <w:rFonts w:ascii="Times New Roman" w:eastAsia="NimbusRomNo9L" w:hAnsi="Times New Roman" w:cs="Times New Roman"/>
                <w:bCs/>
                <w:color w:val="000000"/>
                <w:sz w:val="20"/>
                <w:szCs w:val="20"/>
              </w:rPr>
              <w:t>10–20 (32 Chan)</w:t>
            </w:r>
          </w:p>
        </w:tc>
      </w:tr>
      <w:tr w:rsidR="00BE3764" w14:paraId="67937BA9" w14:textId="77777777" w:rsidTr="00A20616">
        <w:tc>
          <w:tcPr>
            <w:tcW w:w="5349" w:type="dxa"/>
          </w:tcPr>
          <w:p w14:paraId="59D1768F" w14:textId="77777777" w:rsidR="00BE3764" w:rsidRPr="00A20616" w:rsidRDefault="00BE3764" w:rsidP="00A20616">
            <w:pPr>
              <w:tabs>
                <w:tab w:val="left" w:pos="204"/>
              </w:tabs>
              <w:spacing w:after="60" w:line="240" w:lineRule="auto"/>
              <w:jc w:val="both"/>
              <w:rPr>
                <w:rFonts w:ascii="Times New Roman" w:eastAsia="NimbusRomNo9L" w:hAnsi="Times New Roman" w:cs="Times New Roman"/>
                <w:bCs/>
                <w:color w:val="000000"/>
                <w:sz w:val="20"/>
                <w:szCs w:val="20"/>
              </w:rPr>
            </w:pPr>
            <w:r w:rsidRPr="00A20616">
              <w:rPr>
                <w:rFonts w:ascii="Times New Roman" w:eastAsia="NimbusRomNo9L" w:hAnsi="Times New Roman" w:cs="Times New Roman"/>
                <w:bCs/>
                <w:color w:val="000000"/>
                <w:sz w:val="20"/>
                <w:szCs w:val="20"/>
              </w:rPr>
              <w:t xml:space="preserve">Identification of Alzheimer’s Disease Brain Networks Using </w:t>
            </w:r>
            <w:r w:rsidR="00EB7DC8" w:rsidRPr="00A20616">
              <w:rPr>
                <w:rFonts w:ascii="Times New Roman" w:eastAsia="NimbusRomNo9L" w:hAnsi="Times New Roman" w:cs="Times New Roman"/>
                <w:bCs/>
                <w:color w:val="000000"/>
                <w:sz w:val="20"/>
                <w:szCs w:val="20"/>
              </w:rPr>
              <w:t>EEG</w:t>
            </w:r>
            <w:r w:rsidRPr="00A20616">
              <w:rPr>
                <w:rFonts w:ascii="Times New Roman" w:eastAsia="NimbusRomNo9L" w:hAnsi="Times New Roman" w:cs="Times New Roman"/>
                <w:bCs/>
                <w:color w:val="000000"/>
                <w:sz w:val="20"/>
                <w:szCs w:val="20"/>
              </w:rPr>
              <w:t xml:space="preserve"> Phase Synchronization</w:t>
            </w:r>
            <w:r w:rsidR="0034707A" w:rsidRPr="00A20616">
              <w:rPr>
                <w:rFonts w:ascii="Times New Roman" w:eastAsia="NimbusRomNo9L" w:hAnsi="Times New Roman" w:cs="Times New Roman"/>
                <w:bCs/>
                <w:color w:val="000000"/>
                <w:sz w:val="20"/>
                <w:szCs w:val="20"/>
              </w:rPr>
              <w:t xml:space="preserve"> [20]</w:t>
            </w:r>
          </w:p>
        </w:tc>
        <w:tc>
          <w:tcPr>
            <w:tcW w:w="1134" w:type="dxa"/>
          </w:tcPr>
          <w:p w14:paraId="53BE3E97" w14:textId="77777777" w:rsidR="00BE3764" w:rsidRPr="00A20616" w:rsidRDefault="00BE3764" w:rsidP="00A20616">
            <w:pPr>
              <w:tabs>
                <w:tab w:val="left" w:pos="204"/>
              </w:tabs>
              <w:spacing w:after="60" w:line="240" w:lineRule="auto"/>
              <w:jc w:val="center"/>
              <w:rPr>
                <w:rFonts w:ascii="Times New Roman" w:eastAsia="NimbusRomNo9L" w:hAnsi="Times New Roman" w:cs="Times New Roman"/>
                <w:bCs/>
                <w:color w:val="000000"/>
                <w:sz w:val="20"/>
                <w:szCs w:val="20"/>
              </w:rPr>
            </w:pPr>
            <w:r w:rsidRPr="00A20616">
              <w:rPr>
                <w:rFonts w:ascii="Times New Roman" w:eastAsia="NimbusRomNo9L" w:hAnsi="Times New Roman" w:cs="Times New Roman"/>
                <w:bCs/>
                <w:color w:val="000000"/>
                <w:sz w:val="20"/>
                <w:szCs w:val="20"/>
              </w:rPr>
              <w:t>2025</w:t>
            </w:r>
          </w:p>
        </w:tc>
        <w:tc>
          <w:tcPr>
            <w:tcW w:w="1559" w:type="dxa"/>
          </w:tcPr>
          <w:p w14:paraId="4473FD3F" w14:textId="77777777" w:rsidR="00BE3764" w:rsidRPr="00A20616" w:rsidRDefault="00BE3764" w:rsidP="00A20616">
            <w:pPr>
              <w:tabs>
                <w:tab w:val="left" w:pos="204"/>
              </w:tabs>
              <w:spacing w:after="60" w:line="240" w:lineRule="auto"/>
              <w:jc w:val="both"/>
              <w:rPr>
                <w:rFonts w:ascii="Times New Roman" w:eastAsia="NimbusRomNo9L" w:hAnsi="Times New Roman" w:cs="Times New Roman"/>
                <w:bCs/>
                <w:color w:val="000000"/>
                <w:sz w:val="20"/>
                <w:szCs w:val="20"/>
              </w:rPr>
            </w:pPr>
            <w:r w:rsidRPr="00A20616">
              <w:rPr>
                <w:rFonts w:ascii="Times New Roman" w:eastAsia="NimbusRomNo9L" w:hAnsi="Times New Roman" w:cs="Times New Roman"/>
                <w:bCs/>
                <w:color w:val="000000"/>
                <w:sz w:val="20"/>
                <w:szCs w:val="20"/>
              </w:rPr>
              <w:t>Parietal-occipital</w:t>
            </w:r>
          </w:p>
        </w:tc>
        <w:tc>
          <w:tcPr>
            <w:tcW w:w="1534" w:type="dxa"/>
          </w:tcPr>
          <w:p w14:paraId="30C74449" w14:textId="77777777" w:rsidR="00BE3764" w:rsidRPr="00A20616" w:rsidRDefault="00BE3764" w:rsidP="00A20616">
            <w:pPr>
              <w:tabs>
                <w:tab w:val="left" w:pos="204"/>
              </w:tabs>
              <w:spacing w:after="60" w:line="240" w:lineRule="auto"/>
              <w:jc w:val="both"/>
              <w:rPr>
                <w:rFonts w:ascii="Times New Roman" w:eastAsia="NimbusRomNo9L" w:hAnsi="Times New Roman" w:cs="Times New Roman"/>
                <w:bCs/>
                <w:color w:val="000000"/>
                <w:sz w:val="20"/>
                <w:szCs w:val="20"/>
              </w:rPr>
            </w:pPr>
            <w:r w:rsidRPr="00A20616">
              <w:rPr>
                <w:rFonts w:ascii="Times New Roman" w:eastAsia="NimbusRomNo9L" w:hAnsi="Times New Roman" w:cs="Times New Roman"/>
                <w:bCs/>
                <w:color w:val="000000"/>
                <w:sz w:val="20"/>
                <w:szCs w:val="20"/>
              </w:rPr>
              <w:t>10–20 (19 Chan)</w:t>
            </w:r>
          </w:p>
        </w:tc>
      </w:tr>
      <w:tr w:rsidR="00BE3764" w14:paraId="21DA178C" w14:textId="77777777" w:rsidTr="00A20616">
        <w:tc>
          <w:tcPr>
            <w:tcW w:w="5349" w:type="dxa"/>
          </w:tcPr>
          <w:p w14:paraId="1FFBE5C0" w14:textId="77777777" w:rsidR="00BE3764" w:rsidRPr="00A20616" w:rsidRDefault="00BE3764" w:rsidP="00A20616">
            <w:pPr>
              <w:tabs>
                <w:tab w:val="left" w:pos="204"/>
              </w:tabs>
              <w:spacing w:after="60" w:line="240" w:lineRule="auto"/>
              <w:jc w:val="both"/>
              <w:rPr>
                <w:rFonts w:ascii="Times New Roman" w:eastAsia="NimbusRomNo9L" w:hAnsi="Times New Roman" w:cs="Times New Roman"/>
                <w:bCs/>
                <w:color w:val="000000"/>
                <w:sz w:val="20"/>
                <w:szCs w:val="20"/>
              </w:rPr>
            </w:pPr>
            <w:r w:rsidRPr="00A20616">
              <w:rPr>
                <w:rFonts w:ascii="Times New Roman" w:eastAsia="NimbusRomNo9L" w:hAnsi="Times New Roman" w:cs="Times New Roman"/>
                <w:bCs/>
                <w:color w:val="000000"/>
                <w:sz w:val="20"/>
                <w:szCs w:val="20"/>
              </w:rPr>
              <w:t xml:space="preserve">Optimizing </w:t>
            </w:r>
            <w:r w:rsidR="00EB7DC8" w:rsidRPr="00A20616">
              <w:rPr>
                <w:rFonts w:ascii="Times New Roman" w:eastAsia="NimbusRomNo9L" w:hAnsi="Times New Roman" w:cs="Times New Roman"/>
                <w:bCs/>
                <w:color w:val="000000"/>
                <w:sz w:val="20"/>
                <w:szCs w:val="20"/>
              </w:rPr>
              <w:t>EEG</w:t>
            </w:r>
            <w:r w:rsidRPr="00A20616">
              <w:rPr>
                <w:rFonts w:ascii="Times New Roman" w:eastAsia="NimbusRomNo9L" w:hAnsi="Times New Roman" w:cs="Times New Roman"/>
                <w:bCs/>
                <w:color w:val="000000"/>
                <w:sz w:val="20"/>
                <w:szCs w:val="20"/>
              </w:rPr>
              <w:t xml:space="preserve"> Electrode Configurations for MCI Detection</w:t>
            </w:r>
            <w:r w:rsidR="0034707A" w:rsidRPr="00A20616">
              <w:rPr>
                <w:rFonts w:ascii="Times New Roman" w:eastAsia="NimbusRomNo9L" w:hAnsi="Times New Roman" w:cs="Times New Roman"/>
                <w:bCs/>
                <w:color w:val="000000"/>
                <w:sz w:val="20"/>
                <w:szCs w:val="20"/>
              </w:rPr>
              <w:t xml:space="preserve"> [22]</w:t>
            </w:r>
          </w:p>
        </w:tc>
        <w:tc>
          <w:tcPr>
            <w:tcW w:w="1134" w:type="dxa"/>
          </w:tcPr>
          <w:p w14:paraId="1DA9CB0C" w14:textId="77777777" w:rsidR="00BE3764" w:rsidRPr="00A20616" w:rsidRDefault="00BE3764" w:rsidP="00A20616">
            <w:pPr>
              <w:tabs>
                <w:tab w:val="left" w:pos="204"/>
              </w:tabs>
              <w:spacing w:after="60" w:line="240" w:lineRule="auto"/>
              <w:jc w:val="center"/>
              <w:rPr>
                <w:rFonts w:ascii="Times New Roman" w:eastAsia="NimbusRomNo9L" w:hAnsi="Times New Roman" w:cs="Times New Roman"/>
                <w:bCs/>
                <w:color w:val="000000"/>
                <w:sz w:val="20"/>
                <w:szCs w:val="20"/>
              </w:rPr>
            </w:pPr>
            <w:r w:rsidRPr="00A20616">
              <w:rPr>
                <w:rFonts w:ascii="Times New Roman" w:eastAsia="NimbusRomNo9L" w:hAnsi="Times New Roman" w:cs="Times New Roman"/>
                <w:bCs/>
                <w:color w:val="000000"/>
                <w:sz w:val="20"/>
                <w:szCs w:val="20"/>
              </w:rPr>
              <w:t>2025</w:t>
            </w:r>
          </w:p>
        </w:tc>
        <w:tc>
          <w:tcPr>
            <w:tcW w:w="1559" w:type="dxa"/>
          </w:tcPr>
          <w:p w14:paraId="15DF4C1A" w14:textId="77777777" w:rsidR="00BE3764" w:rsidRPr="00A20616" w:rsidRDefault="00BE3764" w:rsidP="00A20616">
            <w:pPr>
              <w:tabs>
                <w:tab w:val="left" w:pos="204"/>
              </w:tabs>
              <w:spacing w:after="60" w:line="240" w:lineRule="auto"/>
              <w:jc w:val="both"/>
              <w:rPr>
                <w:rFonts w:ascii="Times New Roman" w:eastAsia="NimbusRomNo9L" w:hAnsi="Times New Roman" w:cs="Times New Roman"/>
                <w:bCs/>
                <w:color w:val="000000"/>
                <w:sz w:val="20"/>
                <w:szCs w:val="20"/>
              </w:rPr>
            </w:pPr>
            <w:r w:rsidRPr="00A20616">
              <w:rPr>
                <w:rFonts w:ascii="Times New Roman" w:eastAsia="NimbusRomNo9L" w:hAnsi="Times New Roman" w:cs="Times New Roman"/>
                <w:bCs/>
                <w:color w:val="000000"/>
                <w:sz w:val="20"/>
                <w:szCs w:val="20"/>
              </w:rPr>
              <w:t>Occipital</w:t>
            </w:r>
          </w:p>
        </w:tc>
        <w:tc>
          <w:tcPr>
            <w:tcW w:w="1534" w:type="dxa"/>
          </w:tcPr>
          <w:p w14:paraId="32773286" w14:textId="77777777" w:rsidR="00BE3764" w:rsidRPr="00A20616" w:rsidRDefault="00BE3764" w:rsidP="00A20616">
            <w:pPr>
              <w:tabs>
                <w:tab w:val="left" w:pos="204"/>
              </w:tabs>
              <w:spacing w:after="60" w:line="240" w:lineRule="auto"/>
              <w:jc w:val="both"/>
              <w:rPr>
                <w:rFonts w:ascii="Times New Roman" w:eastAsia="NimbusRomNo9L" w:hAnsi="Times New Roman" w:cs="Times New Roman"/>
                <w:bCs/>
                <w:color w:val="000000"/>
                <w:sz w:val="20"/>
                <w:szCs w:val="20"/>
              </w:rPr>
            </w:pPr>
            <w:r w:rsidRPr="00A20616">
              <w:rPr>
                <w:rFonts w:ascii="Times New Roman" w:eastAsia="NimbusRomNo9L" w:hAnsi="Times New Roman" w:cs="Times New Roman"/>
                <w:bCs/>
                <w:color w:val="000000"/>
                <w:sz w:val="20"/>
                <w:szCs w:val="20"/>
              </w:rPr>
              <w:t>10–20 (32 Chan)</w:t>
            </w:r>
          </w:p>
        </w:tc>
      </w:tr>
      <w:tr w:rsidR="00BE3764" w14:paraId="207AEE5A" w14:textId="77777777" w:rsidTr="00A20616">
        <w:tc>
          <w:tcPr>
            <w:tcW w:w="5349" w:type="dxa"/>
          </w:tcPr>
          <w:p w14:paraId="46C619AB" w14:textId="77777777" w:rsidR="00BE3764" w:rsidRPr="00A20616" w:rsidRDefault="00BE3764" w:rsidP="00A20616">
            <w:pPr>
              <w:tabs>
                <w:tab w:val="left" w:pos="204"/>
              </w:tabs>
              <w:spacing w:after="60" w:line="240" w:lineRule="auto"/>
              <w:jc w:val="both"/>
              <w:rPr>
                <w:rFonts w:ascii="Times New Roman" w:eastAsia="NimbusRomNo9L" w:hAnsi="Times New Roman" w:cs="Times New Roman"/>
                <w:bCs/>
                <w:color w:val="000000"/>
                <w:sz w:val="20"/>
                <w:szCs w:val="20"/>
              </w:rPr>
            </w:pPr>
            <w:r w:rsidRPr="00A20616">
              <w:rPr>
                <w:rFonts w:ascii="Times New Roman" w:eastAsia="NimbusRomNo9L" w:hAnsi="Times New Roman" w:cs="Times New Roman"/>
                <w:bCs/>
                <w:color w:val="000000"/>
                <w:sz w:val="20"/>
                <w:szCs w:val="20"/>
              </w:rPr>
              <w:t xml:space="preserve">Diagnosis of Alzheimer’s disease via resting-state </w:t>
            </w:r>
            <w:r w:rsidR="00EB7DC8" w:rsidRPr="00A20616">
              <w:rPr>
                <w:rFonts w:ascii="Times New Roman" w:eastAsia="NimbusRomNo9L" w:hAnsi="Times New Roman" w:cs="Times New Roman"/>
                <w:bCs/>
                <w:color w:val="000000"/>
                <w:sz w:val="20"/>
                <w:szCs w:val="20"/>
              </w:rPr>
              <w:t>EEG</w:t>
            </w:r>
            <w:r w:rsidR="0034707A" w:rsidRPr="00A20616">
              <w:rPr>
                <w:rFonts w:ascii="Times New Roman" w:eastAsia="NimbusRomNo9L" w:hAnsi="Times New Roman" w:cs="Times New Roman"/>
                <w:bCs/>
                <w:color w:val="000000"/>
                <w:sz w:val="20"/>
                <w:szCs w:val="20"/>
              </w:rPr>
              <w:t xml:space="preserve"> [23]</w:t>
            </w:r>
          </w:p>
        </w:tc>
        <w:tc>
          <w:tcPr>
            <w:tcW w:w="1134" w:type="dxa"/>
          </w:tcPr>
          <w:p w14:paraId="38D39DB9" w14:textId="77777777" w:rsidR="00BE3764" w:rsidRPr="00A20616" w:rsidRDefault="00BE3764" w:rsidP="00A20616">
            <w:pPr>
              <w:tabs>
                <w:tab w:val="left" w:pos="204"/>
              </w:tabs>
              <w:spacing w:after="60" w:line="240" w:lineRule="auto"/>
              <w:jc w:val="center"/>
              <w:rPr>
                <w:rFonts w:ascii="Times New Roman" w:eastAsia="NimbusRomNo9L" w:hAnsi="Times New Roman" w:cs="Times New Roman"/>
                <w:bCs/>
                <w:color w:val="000000"/>
                <w:sz w:val="20"/>
                <w:szCs w:val="20"/>
              </w:rPr>
            </w:pPr>
            <w:r w:rsidRPr="00A20616">
              <w:rPr>
                <w:rFonts w:ascii="Times New Roman" w:eastAsia="NimbusRomNo9L" w:hAnsi="Times New Roman" w:cs="Times New Roman"/>
                <w:bCs/>
                <w:color w:val="000000"/>
                <w:sz w:val="20"/>
                <w:szCs w:val="20"/>
              </w:rPr>
              <w:t>2022</w:t>
            </w:r>
          </w:p>
        </w:tc>
        <w:tc>
          <w:tcPr>
            <w:tcW w:w="1559" w:type="dxa"/>
          </w:tcPr>
          <w:p w14:paraId="29568B90" w14:textId="77777777" w:rsidR="00BE3764" w:rsidRPr="00A20616" w:rsidRDefault="00BE3764" w:rsidP="00A20616">
            <w:pPr>
              <w:tabs>
                <w:tab w:val="left" w:pos="204"/>
              </w:tabs>
              <w:spacing w:after="60" w:line="240" w:lineRule="auto"/>
              <w:jc w:val="both"/>
              <w:rPr>
                <w:rFonts w:ascii="Times New Roman" w:eastAsia="NimbusRomNo9L" w:hAnsi="Times New Roman" w:cs="Times New Roman"/>
                <w:bCs/>
                <w:color w:val="000000"/>
                <w:sz w:val="20"/>
                <w:szCs w:val="20"/>
              </w:rPr>
            </w:pPr>
            <w:r w:rsidRPr="00A20616">
              <w:rPr>
                <w:rFonts w:ascii="Times New Roman" w:eastAsia="NimbusRomNo9L" w:hAnsi="Times New Roman" w:cs="Times New Roman"/>
                <w:bCs/>
                <w:color w:val="000000"/>
                <w:sz w:val="20"/>
                <w:szCs w:val="20"/>
              </w:rPr>
              <w:t>Frontal, occipital</w:t>
            </w:r>
          </w:p>
        </w:tc>
        <w:tc>
          <w:tcPr>
            <w:tcW w:w="1534" w:type="dxa"/>
          </w:tcPr>
          <w:p w14:paraId="7834E67B" w14:textId="77777777" w:rsidR="00BE3764" w:rsidRPr="00A20616" w:rsidRDefault="00BE3764" w:rsidP="00A20616">
            <w:pPr>
              <w:tabs>
                <w:tab w:val="left" w:pos="204"/>
              </w:tabs>
              <w:spacing w:after="60" w:line="240" w:lineRule="auto"/>
              <w:jc w:val="both"/>
              <w:rPr>
                <w:rFonts w:ascii="Times New Roman" w:eastAsia="NimbusRomNo9L" w:hAnsi="Times New Roman" w:cs="Times New Roman"/>
                <w:bCs/>
                <w:color w:val="000000"/>
                <w:sz w:val="20"/>
                <w:szCs w:val="20"/>
              </w:rPr>
            </w:pPr>
            <w:r w:rsidRPr="00A20616">
              <w:rPr>
                <w:rFonts w:ascii="Times New Roman" w:eastAsia="NimbusRomNo9L" w:hAnsi="Times New Roman" w:cs="Times New Roman"/>
                <w:bCs/>
                <w:color w:val="000000"/>
                <w:sz w:val="20"/>
                <w:szCs w:val="20"/>
              </w:rPr>
              <w:t>10–20 (1</w:t>
            </w:r>
            <w:r w:rsidR="0034707A" w:rsidRPr="00A20616">
              <w:rPr>
                <w:rFonts w:ascii="Times New Roman" w:eastAsia="NimbusRomNo9L" w:hAnsi="Times New Roman" w:cs="Times New Roman"/>
                <w:bCs/>
                <w:color w:val="000000"/>
                <w:sz w:val="20"/>
                <w:szCs w:val="20"/>
              </w:rPr>
              <w:t>6</w:t>
            </w:r>
            <w:r w:rsidRPr="00A20616">
              <w:rPr>
                <w:rFonts w:ascii="Times New Roman" w:eastAsia="NimbusRomNo9L" w:hAnsi="Times New Roman" w:cs="Times New Roman"/>
                <w:bCs/>
                <w:color w:val="000000"/>
                <w:sz w:val="20"/>
                <w:szCs w:val="20"/>
              </w:rPr>
              <w:t xml:space="preserve"> Chan)</w:t>
            </w:r>
          </w:p>
        </w:tc>
      </w:tr>
      <w:tr w:rsidR="00BE3764" w14:paraId="6F5AEAAD" w14:textId="77777777" w:rsidTr="00A20616">
        <w:tc>
          <w:tcPr>
            <w:tcW w:w="5349" w:type="dxa"/>
            <w:tcBorders>
              <w:bottom w:val="single" w:sz="4" w:space="0" w:color="auto"/>
            </w:tcBorders>
          </w:tcPr>
          <w:p w14:paraId="2716BB4D" w14:textId="77777777" w:rsidR="00BE3764" w:rsidRPr="00A20616" w:rsidRDefault="00BE3764" w:rsidP="00A20616">
            <w:pPr>
              <w:tabs>
                <w:tab w:val="left" w:pos="204"/>
              </w:tabs>
              <w:spacing w:after="60" w:line="240" w:lineRule="auto"/>
              <w:jc w:val="both"/>
              <w:rPr>
                <w:rFonts w:ascii="Times New Roman" w:eastAsia="NimbusRomNo9L" w:hAnsi="Times New Roman" w:cs="Times New Roman"/>
                <w:bCs/>
                <w:color w:val="000000"/>
                <w:sz w:val="20"/>
                <w:szCs w:val="20"/>
              </w:rPr>
            </w:pPr>
            <w:r w:rsidRPr="00A20616">
              <w:rPr>
                <w:rFonts w:ascii="Times New Roman" w:eastAsia="NimbusRomNo9L" w:hAnsi="Times New Roman" w:cs="Times New Roman"/>
                <w:bCs/>
                <w:color w:val="000000"/>
                <w:sz w:val="20"/>
                <w:szCs w:val="20"/>
              </w:rPr>
              <w:t xml:space="preserve">A Novel CNN-Based Framework for Alzheimer’s Disease Detection Using </w:t>
            </w:r>
            <w:r w:rsidR="00EB7DC8" w:rsidRPr="00A20616">
              <w:rPr>
                <w:rFonts w:ascii="Times New Roman" w:eastAsia="NimbusRomNo9L" w:hAnsi="Times New Roman" w:cs="Times New Roman"/>
                <w:bCs/>
                <w:color w:val="000000"/>
                <w:sz w:val="20"/>
                <w:szCs w:val="20"/>
              </w:rPr>
              <w:t>EEG</w:t>
            </w:r>
            <w:r w:rsidR="0034707A" w:rsidRPr="00A20616">
              <w:rPr>
                <w:rFonts w:ascii="Times New Roman" w:eastAsia="NimbusRomNo9L" w:hAnsi="Times New Roman" w:cs="Times New Roman"/>
                <w:bCs/>
                <w:color w:val="000000"/>
                <w:sz w:val="20"/>
                <w:szCs w:val="20"/>
              </w:rPr>
              <w:t xml:space="preserve"> [24]</w:t>
            </w:r>
          </w:p>
        </w:tc>
        <w:tc>
          <w:tcPr>
            <w:tcW w:w="1134" w:type="dxa"/>
            <w:tcBorders>
              <w:bottom w:val="single" w:sz="4" w:space="0" w:color="auto"/>
            </w:tcBorders>
          </w:tcPr>
          <w:p w14:paraId="2E1C5330" w14:textId="77777777" w:rsidR="00BE3764" w:rsidRPr="00A20616" w:rsidRDefault="00BE3764" w:rsidP="00A20616">
            <w:pPr>
              <w:tabs>
                <w:tab w:val="left" w:pos="204"/>
              </w:tabs>
              <w:spacing w:after="60" w:line="240" w:lineRule="auto"/>
              <w:jc w:val="center"/>
              <w:rPr>
                <w:rFonts w:ascii="Times New Roman" w:eastAsia="NimbusRomNo9L" w:hAnsi="Times New Roman" w:cs="Times New Roman"/>
                <w:bCs/>
                <w:color w:val="000000"/>
                <w:sz w:val="20"/>
                <w:szCs w:val="20"/>
              </w:rPr>
            </w:pPr>
            <w:r w:rsidRPr="00A20616">
              <w:rPr>
                <w:rFonts w:ascii="Times New Roman" w:eastAsia="NimbusRomNo9L" w:hAnsi="Times New Roman" w:cs="Times New Roman"/>
                <w:bCs/>
                <w:color w:val="000000"/>
                <w:sz w:val="20"/>
                <w:szCs w:val="20"/>
              </w:rPr>
              <w:t>2025</w:t>
            </w:r>
          </w:p>
        </w:tc>
        <w:tc>
          <w:tcPr>
            <w:tcW w:w="1559" w:type="dxa"/>
            <w:tcBorders>
              <w:bottom w:val="single" w:sz="4" w:space="0" w:color="auto"/>
            </w:tcBorders>
          </w:tcPr>
          <w:p w14:paraId="0FB02697" w14:textId="77777777" w:rsidR="00BE3764" w:rsidRPr="00A20616" w:rsidRDefault="00BE3764" w:rsidP="00A20616">
            <w:pPr>
              <w:tabs>
                <w:tab w:val="left" w:pos="204"/>
              </w:tabs>
              <w:spacing w:after="60" w:line="240" w:lineRule="auto"/>
              <w:jc w:val="both"/>
              <w:rPr>
                <w:rFonts w:ascii="Times New Roman" w:eastAsia="NimbusRomNo9L" w:hAnsi="Times New Roman" w:cs="Times New Roman"/>
                <w:bCs/>
                <w:color w:val="000000"/>
                <w:sz w:val="20"/>
                <w:szCs w:val="20"/>
              </w:rPr>
            </w:pPr>
            <w:r w:rsidRPr="00A20616">
              <w:rPr>
                <w:rFonts w:ascii="Times New Roman" w:eastAsia="NimbusRomNo9L" w:hAnsi="Times New Roman" w:cs="Times New Roman"/>
                <w:bCs/>
                <w:color w:val="000000"/>
                <w:sz w:val="20"/>
                <w:szCs w:val="20"/>
              </w:rPr>
              <w:t>Temporal, occipital</w:t>
            </w:r>
          </w:p>
        </w:tc>
        <w:tc>
          <w:tcPr>
            <w:tcW w:w="1534" w:type="dxa"/>
            <w:tcBorders>
              <w:bottom w:val="single" w:sz="4" w:space="0" w:color="auto"/>
            </w:tcBorders>
          </w:tcPr>
          <w:p w14:paraId="73C533A3" w14:textId="77777777" w:rsidR="00BE3764" w:rsidRPr="00A20616" w:rsidRDefault="0034707A" w:rsidP="00A20616">
            <w:pPr>
              <w:keepNext/>
              <w:tabs>
                <w:tab w:val="left" w:pos="204"/>
              </w:tabs>
              <w:spacing w:after="60" w:line="240" w:lineRule="auto"/>
              <w:jc w:val="both"/>
              <w:rPr>
                <w:rFonts w:ascii="Times New Roman" w:eastAsia="NimbusRomNo9L" w:hAnsi="Times New Roman" w:cs="Times New Roman"/>
                <w:bCs/>
                <w:color w:val="000000"/>
                <w:sz w:val="20"/>
                <w:szCs w:val="20"/>
              </w:rPr>
            </w:pPr>
            <w:r w:rsidRPr="00A20616">
              <w:rPr>
                <w:rFonts w:ascii="Times New Roman" w:eastAsia="NimbusRomNo9L" w:hAnsi="Times New Roman" w:cs="Times New Roman"/>
                <w:bCs/>
                <w:color w:val="000000"/>
                <w:sz w:val="20"/>
                <w:szCs w:val="20"/>
              </w:rPr>
              <w:t>10–20 (19 Chan)</w:t>
            </w:r>
          </w:p>
        </w:tc>
      </w:tr>
    </w:tbl>
    <w:p w14:paraId="540AA0F3" w14:textId="77777777" w:rsidR="00D66B83" w:rsidRDefault="00D66B83" w:rsidP="00AE22E0">
      <w:pPr>
        <w:spacing w:after="0" w:line="240" w:lineRule="auto"/>
        <w:ind w:left="4"/>
        <w:jc w:val="both"/>
        <w:rPr>
          <w:rFonts w:ascii="Times New Roman" w:eastAsia="NimbusRomNo9L" w:hAnsi="Times New Roman" w:cs="Times New Roman"/>
          <w:color w:val="000000"/>
          <w:sz w:val="20"/>
        </w:rPr>
      </w:pPr>
    </w:p>
    <w:p w14:paraId="045211AE" w14:textId="77777777" w:rsidR="00A20616" w:rsidRDefault="00A20616" w:rsidP="00AE22E0">
      <w:pPr>
        <w:pStyle w:val="Caption"/>
        <w:spacing w:before="0" w:after="0" w:line="240" w:lineRule="auto"/>
        <w:jc w:val="center"/>
        <w:rPr>
          <w:rFonts w:ascii="Times New Roman" w:hAnsi="Times New Roman" w:cs="Times New Roman"/>
          <w:b/>
          <w:bCs/>
          <w:i w:val="0"/>
          <w:iCs w:val="0"/>
          <w:sz w:val="18"/>
          <w:szCs w:val="18"/>
        </w:rPr>
      </w:pPr>
    </w:p>
    <w:p w14:paraId="03D97E4B" w14:textId="60A674F6" w:rsidR="00D66B83" w:rsidRPr="00D66B83" w:rsidRDefault="00D66B83" w:rsidP="00AE22E0">
      <w:pPr>
        <w:pStyle w:val="Caption"/>
        <w:spacing w:before="0" w:after="0" w:line="240" w:lineRule="auto"/>
        <w:jc w:val="center"/>
        <w:rPr>
          <w:rFonts w:ascii="Times New Roman" w:hAnsi="Times New Roman" w:cs="Times New Roman"/>
          <w:i w:val="0"/>
          <w:iCs w:val="0"/>
          <w:sz w:val="18"/>
          <w:szCs w:val="18"/>
        </w:rPr>
      </w:pPr>
      <w:r w:rsidRPr="00706ECE">
        <w:rPr>
          <w:rFonts w:ascii="Times New Roman" w:hAnsi="Times New Roman" w:cs="Times New Roman"/>
          <w:b/>
          <w:bCs/>
          <w:i w:val="0"/>
          <w:iCs w:val="0"/>
          <w:sz w:val="18"/>
          <w:szCs w:val="18"/>
        </w:rPr>
        <w:t xml:space="preserve">Table </w:t>
      </w:r>
      <w:r w:rsidRPr="00706ECE">
        <w:rPr>
          <w:rFonts w:ascii="Times New Roman" w:hAnsi="Times New Roman" w:cs="Times New Roman"/>
          <w:b/>
          <w:bCs/>
          <w:i w:val="0"/>
          <w:iCs w:val="0"/>
          <w:sz w:val="18"/>
          <w:szCs w:val="18"/>
        </w:rPr>
        <w:fldChar w:fldCharType="begin"/>
      </w:r>
      <w:r w:rsidRPr="00706ECE">
        <w:rPr>
          <w:rFonts w:ascii="Times New Roman" w:hAnsi="Times New Roman" w:cs="Times New Roman"/>
          <w:b/>
          <w:bCs/>
          <w:i w:val="0"/>
          <w:iCs w:val="0"/>
          <w:sz w:val="18"/>
          <w:szCs w:val="18"/>
        </w:rPr>
        <w:instrText xml:space="preserve"> SEQ Table \* ARABIC </w:instrText>
      </w:r>
      <w:r w:rsidRPr="00706ECE">
        <w:rPr>
          <w:rFonts w:ascii="Times New Roman" w:hAnsi="Times New Roman" w:cs="Times New Roman"/>
          <w:b/>
          <w:bCs/>
          <w:i w:val="0"/>
          <w:iCs w:val="0"/>
          <w:sz w:val="18"/>
          <w:szCs w:val="18"/>
        </w:rPr>
        <w:fldChar w:fldCharType="separate"/>
      </w:r>
      <w:r w:rsidRPr="00706ECE">
        <w:rPr>
          <w:rFonts w:ascii="Times New Roman" w:hAnsi="Times New Roman" w:cs="Times New Roman"/>
          <w:b/>
          <w:bCs/>
          <w:i w:val="0"/>
          <w:iCs w:val="0"/>
          <w:noProof/>
          <w:sz w:val="18"/>
          <w:szCs w:val="18"/>
        </w:rPr>
        <w:t>3</w:t>
      </w:r>
      <w:r w:rsidRPr="00706ECE">
        <w:rPr>
          <w:rFonts w:ascii="Times New Roman" w:hAnsi="Times New Roman" w:cs="Times New Roman"/>
          <w:b/>
          <w:bCs/>
          <w:i w:val="0"/>
          <w:iCs w:val="0"/>
          <w:sz w:val="18"/>
          <w:szCs w:val="18"/>
        </w:rPr>
        <w:fldChar w:fldCharType="end"/>
      </w:r>
      <w:r w:rsidRPr="00706ECE">
        <w:rPr>
          <w:rFonts w:ascii="Times New Roman" w:hAnsi="Times New Roman" w:cs="Times New Roman"/>
          <w:b/>
          <w:bCs/>
          <w:i w:val="0"/>
          <w:iCs w:val="0"/>
          <w:sz w:val="18"/>
          <w:szCs w:val="18"/>
        </w:rPr>
        <w:t>.</w:t>
      </w:r>
      <w:r w:rsidRPr="007E12C2">
        <w:rPr>
          <w:rFonts w:ascii="Times New Roman" w:hAnsi="Times New Roman" w:cs="Times New Roman"/>
          <w:i w:val="0"/>
          <w:iCs w:val="0"/>
          <w:sz w:val="18"/>
          <w:szCs w:val="18"/>
        </w:rPr>
        <w:t xml:space="preserve"> Recent studies on Statistical Method for </w:t>
      </w:r>
      <w:r>
        <w:rPr>
          <w:rFonts w:ascii="Times New Roman" w:hAnsi="Times New Roman" w:cs="Times New Roman"/>
          <w:i w:val="0"/>
          <w:iCs w:val="0"/>
          <w:sz w:val="18"/>
          <w:szCs w:val="18"/>
        </w:rPr>
        <w:t>EEG</w:t>
      </w:r>
      <w:r w:rsidRPr="007E12C2">
        <w:rPr>
          <w:rFonts w:ascii="Times New Roman" w:hAnsi="Times New Roman" w:cs="Times New Roman"/>
          <w:i w:val="0"/>
          <w:iCs w:val="0"/>
          <w:sz w:val="18"/>
          <w:szCs w:val="18"/>
        </w:rPr>
        <w:t xml:space="preserve"> in AD </w:t>
      </w:r>
      <w:r w:rsidR="00A20616">
        <w:rPr>
          <w:rFonts w:ascii="Times New Roman" w:hAnsi="Times New Roman" w:cs="Times New Roman"/>
          <w:i w:val="0"/>
          <w:iCs w:val="0"/>
          <w:sz w:val="18"/>
          <w:szCs w:val="18"/>
        </w:rPr>
        <w:t>r</w:t>
      </w:r>
      <w:r w:rsidRPr="007E12C2">
        <w:rPr>
          <w:rFonts w:ascii="Times New Roman" w:hAnsi="Times New Roman" w:cs="Times New Roman"/>
          <w:i w:val="0"/>
          <w:iCs w:val="0"/>
          <w:sz w:val="18"/>
          <w:szCs w:val="18"/>
        </w:rPr>
        <w:t>esearch</w:t>
      </w:r>
    </w:p>
    <w:tbl>
      <w:tblPr>
        <w:tblW w:w="9360" w:type="dxa"/>
        <w:tblLook w:val="04A0" w:firstRow="1" w:lastRow="0" w:firstColumn="1" w:lastColumn="0" w:noHBand="0" w:noVBand="1"/>
      </w:tblPr>
      <w:tblGrid>
        <w:gridCol w:w="3776"/>
        <w:gridCol w:w="3673"/>
        <w:gridCol w:w="1911"/>
      </w:tblGrid>
      <w:tr w:rsidR="00C559E4" w14:paraId="0B5B4B4C" w14:textId="77777777" w:rsidTr="00A20616">
        <w:trPr>
          <w:trHeight w:val="333"/>
        </w:trPr>
        <w:tc>
          <w:tcPr>
            <w:tcW w:w="3776" w:type="dxa"/>
            <w:tcBorders>
              <w:top w:val="single" w:sz="4" w:space="0" w:color="auto"/>
              <w:bottom w:val="single" w:sz="4" w:space="0" w:color="auto"/>
            </w:tcBorders>
          </w:tcPr>
          <w:p w14:paraId="51C7FDCC" w14:textId="77777777" w:rsidR="00C559E4" w:rsidRPr="00A20616" w:rsidRDefault="00C559E4" w:rsidP="00A20616">
            <w:pPr>
              <w:spacing w:after="0" w:line="240" w:lineRule="auto"/>
              <w:jc w:val="center"/>
              <w:rPr>
                <w:rFonts w:ascii="Times New Roman" w:hAnsi="Times New Roman" w:cs="Times New Roman"/>
                <w:b/>
                <w:bCs/>
                <w:sz w:val="20"/>
                <w:szCs w:val="20"/>
              </w:rPr>
            </w:pPr>
            <w:r w:rsidRPr="00A20616">
              <w:rPr>
                <w:rFonts w:ascii="Times New Roman" w:hAnsi="Times New Roman" w:cs="Times New Roman"/>
                <w:b/>
                <w:bCs/>
                <w:sz w:val="20"/>
                <w:szCs w:val="20"/>
              </w:rPr>
              <w:t>Author(s)</w:t>
            </w:r>
          </w:p>
        </w:tc>
        <w:tc>
          <w:tcPr>
            <w:tcW w:w="3673" w:type="dxa"/>
            <w:tcBorders>
              <w:top w:val="single" w:sz="4" w:space="0" w:color="auto"/>
              <w:bottom w:val="single" w:sz="4" w:space="0" w:color="auto"/>
            </w:tcBorders>
          </w:tcPr>
          <w:p w14:paraId="00605CE5" w14:textId="77777777" w:rsidR="00C559E4" w:rsidRPr="00A20616" w:rsidRDefault="00C559E4" w:rsidP="00A20616">
            <w:pPr>
              <w:spacing w:after="0" w:line="240" w:lineRule="auto"/>
              <w:jc w:val="center"/>
              <w:rPr>
                <w:rFonts w:ascii="Times New Roman" w:hAnsi="Times New Roman" w:cs="Times New Roman"/>
                <w:b/>
                <w:bCs/>
                <w:sz w:val="20"/>
                <w:szCs w:val="20"/>
              </w:rPr>
            </w:pPr>
            <w:r w:rsidRPr="00A20616">
              <w:rPr>
                <w:rFonts w:ascii="Times New Roman" w:hAnsi="Times New Roman" w:cs="Times New Roman"/>
                <w:b/>
                <w:bCs/>
                <w:sz w:val="20"/>
                <w:szCs w:val="20"/>
              </w:rPr>
              <w:t>Statistical Method</w:t>
            </w:r>
          </w:p>
        </w:tc>
        <w:tc>
          <w:tcPr>
            <w:tcW w:w="1911" w:type="dxa"/>
            <w:tcBorders>
              <w:top w:val="single" w:sz="4" w:space="0" w:color="auto"/>
              <w:bottom w:val="single" w:sz="4" w:space="0" w:color="auto"/>
            </w:tcBorders>
          </w:tcPr>
          <w:p w14:paraId="0BD87DB5" w14:textId="77777777" w:rsidR="00C559E4" w:rsidRPr="00A20616" w:rsidRDefault="00C559E4" w:rsidP="00A20616">
            <w:pPr>
              <w:spacing w:after="0" w:line="240" w:lineRule="auto"/>
              <w:jc w:val="center"/>
              <w:rPr>
                <w:rFonts w:ascii="Times New Roman" w:hAnsi="Times New Roman" w:cs="Times New Roman"/>
                <w:b/>
                <w:bCs/>
                <w:sz w:val="20"/>
                <w:szCs w:val="20"/>
              </w:rPr>
            </w:pPr>
            <w:r w:rsidRPr="00A20616">
              <w:rPr>
                <w:rFonts w:ascii="Times New Roman" w:hAnsi="Times New Roman" w:cs="Times New Roman"/>
                <w:b/>
                <w:bCs/>
                <w:sz w:val="20"/>
                <w:szCs w:val="20"/>
              </w:rPr>
              <w:t>Reference</w:t>
            </w:r>
          </w:p>
        </w:tc>
      </w:tr>
      <w:tr w:rsidR="00C559E4" w14:paraId="250849ED" w14:textId="77777777" w:rsidTr="00A20616">
        <w:trPr>
          <w:trHeight w:val="341"/>
        </w:trPr>
        <w:tc>
          <w:tcPr>
            <w:tcW w:w="3776" w:type="dxa"/>
            <w:tcBorders>
              <w:top w:val="single" w:sz="4" w:space="0" w:color="auto"/>
            </w:tcBorders>
          </w:tcPr>
          <w:p w14:paraId="4864497D" w14:textId="77777777" w:rsidR="00C559E4" w:rsidRPr="00A20616" w:rsidRDefault="00C559E4" w:rsidP="00A20616">
            <w:pPr>
              <w:spacing w:after="0" w:line="240" w:lineRule="auto"/>
              <w:jc w:val="center"/>
              <w:rPr>
                <w:rFonts w:ascii="Times New Roman" w:hAnsi="Times New Roman" w:cs="Times New Roman"/>
                <w:sz w:val="20"/>
                <w:szCs w:val="20"/>
              </w:rPr>
            </w:pPr>
            <w:r w:rsidRPr="00A20616">
              <w:rPr>
                <w:rFonts w:ascii="Times New Roman" w:hAnsi="Times New Roman" w:cs="Times New Roman"/>
                <w:sz w:val="20"/>
                <w:szCs w:val="20"/>
              </w:rPr>
              <w:t>Xia et. al. (2023)</w:t>
            </w:r>
          </w:p>
        </w:tc>
        <w:tc>
          <w:tcPr>
            <w:tcW w:w="3673" w:type="dxa"/>
            <w:tcBorders>
              <w:top w:val="single" w:sz="4" w:space="0" w:color="auto"/>
            </w:tcBorders>
          </w:tcPr>
          <w:p w14:paraId="4A641568" w14:textId="77777777" w:rsidR="00C559E4" w:rsidRPr="00A20616" w:rsidRDefault="00C559E4" w:rsidP="00A20616">
            <w:pPr>
              <w:spacing w:after="0" w:line="240" w:lineRule="auto"/>
              <w:jc w:val="center"/>
              <w:rPr>
                <w:rFonts w:ascii="Times New Roman" w:hAnsi="Times New Roman" w:cs="Times New Roman"/>
                <w:sz w:val="20"/>
                <w:szCs w:val="20"/>
              </w:rPr>
            </w:pPr>
            <w:r w:rsidRPr="00A20616">
              <w:rPr>
                <w:rFonts w:ascii="Times New Roman" w:hAnsi="Times New Roman" w:cs="Times New Roman"/>
                <w:sz w:val="20"/>
                <w:szCs w:val="20"/>
              </w:rPr>
              <w:t>Non-parametric (DL-based)</w:t>
            </w:r>
          </w:p>
        </w:tc>
        <w:tc>
          <w:tcPr>
            <w:tcW w:w="1911" w:type="dxa"/>
            <w:tcBorders>
              <w:top w:val="single" w:sz="4" w:space="0" w:color="auto"/>
            </w:tcBorders>
          </w:tcPr>
          <w:p w14:paraId="7C961749" w14:textId="77777777" w:rsidR="00C559E4" w:rsidRPr="00A20616" w:rsidRDefault="00C559E4" w:rsidP="00A20616">
            <w:pPr>
              <w:spacing w:after="0" w:line="240" w:lineRule="auto"/>
              <w:jc w:val="center"/>
              <w:rPr>
                <w:rFonts w:ascii="Times New Roman" w:hAnsi="Times New Roman" w:cs="Times New Roman"/>
                <w:sz w:val="20"/>
                <w:szCs w:val="20"/>
              </w:rPr>
            </w:pPr>
            <w:r w:rsidRPr="00A20616">
              <w:rPr>
                <w:rFonts w:ascii="Times New Roman" w:hAnsi="Times New Roman" w:cs="Times New Roman"/>
                <w:sz w:val="20"/>
                <w:szCs w:val="20"/>
              </w:rPr>
              <w:t>[28]</w:t>
            </w:r>
          </w:p>
        </w:tc>
      </w:tr>
      <w:tr w:rsidR="00C559E4" w14:paraId="4269AF14" w14:textId="77777777" w:rsidTr="00A20616">
        <w:trPr>
          <w:trHeight w:val="297"/>
        </w:trPr>
        <w:tc>
          <w:tcPr>
            <w:tcW w:w="3776" w:type="dxa"/>
          </w:tcPr>
          <w:p w14:paraId="4A08CD0F" w14:textId="77777777" w:rsidR="00C559E4" w:rsidRPr="00A20616" w:rsidRDefault="00C559E4" w:rsidP="00A20616">
            <w:pPr>
              <w:spacing w:after="0" w:line="240" w:lineRule="auto"/>
              <w:jc w:val="center"/>
              <w:rPr>
                <w:rFonts w:ascii="Times New Roman" w:hAnsi="Times New Roman" w:cs="Times New Roman"/>
                <w:sz w:val="20"/>
                <w:szCs w:val="20"/>
              </w:rPr>
            </w:pPr>
            <w:r w:rsidRPr="00A20616">
              <w:rPr>
                <w:rFonts w:ascii="Times New Roman" w:hAnsi="Times New Roman" w:cs="Times New Roman"/>
                <w:sz w:val="20"/>
                <w:szCs w:val="20"/>
              </w:rPr>
              <w:t>Liu et al. (2025)</w:t>
            </w:r>
          </w:p>
        </w:tc>
        <w:tc>
          <w:tcPr>
            <w:tcW w:w="3673" w:type="dxa"/>
          </w:tcPr>
          <w:p w14:paraId="4EAF889F" w14:textId="77777777" w:rsidR="00C559E4" w:rsidRPr="00A20616" w:rsidRDefault="00C559E4" w:rsidP="00A20616">
            <w:pPr>
              <w:spacing w:after="0" w:line="240" w:lineRule="auto"/>
              <w:jc w:val="center"/>
              <w:rPr>
                <w:rFonts w:ascii="Times New Roman" w:hAnsi="Times New Roman" w:cs="Times New Roman"/>
                <w:sz w:val="20"/>
                <w:szCs w:val="20"/>
              </w:rPr>
            </w:pPr>
            <w:r w:rsidRPr="00A20616">
              <w:rPr>
                <w:rFonts w:ascii="Times New Roman" w:hAnsi="Times New Roman" w:cs="Times New Roman"/>
                <w:sz w:val="20"/>
                <w:szCs w:val="20"/>
              </w:rPr>
              <w:t>Non-parametric (DL-based)</w:t>
            </w:r>
          </w:p>
        </w:tc>
        <w:tc>
          <w:tcPr>
            <w:tcW w:w="1911" w:type="dxa"/>
          </w:tcPr>
          <w:p w14:paraId="3F19233D" w14:textId="77777777" w:rsidR="00C559E4" w:rsidRPr="00A20616" w:rsidRDefault="00C559E4" w:rsidP="00A20616">
            <w:pPr>
              <w:spacing w:after="0" w:line="240" w:lineRule="auto"/>
              <w:jc w:val="center"/>
              <w:rPr>
                <w:rFonts w:ascii="Times New Roman" w:hAnsi="Times New Roman" w:cs="Times New Roman"/>
                <w:sz w:val="20"/>
                <w:szCs w:val="20"/>
              </w:rPr>
            </w:pPr>
            <w:r w:rsidRPr="00A20616">
              <w:rPr>
                <w:rFonts w:ascii="Times New Roman" w:hAnsi="Times New Roman" w:cs="Times New Roman"/>
                <w:sz w:val="20"/>
                <w:szCs w:val="20"/>
              </w:rPr>
              <w:t>[29]</w:t>
            </w:r>
          </w:p>
        </w:tc>
      </w:tr>
      <w:tr w:rsidR="00C559E4" w14:paraId="74D75D49" w14:textId="77777777" w:rsidTr="00A20616">
        <w:trPr>
          <w:trHeight w:val="333"/>
        </w:trPr>
        <w:tc>
          <w:tcPr>
            <w:tcW w:w="3776" w:type="dxa"/>
          </w:tcPr>
          <w:p w14:paraId="6B6E7CE3" w14:textId="77777777" w:rsidR="00C559E4" w:rsidRPr="00A20616" w:rsidRDefault="00C559E4" w:rsidP="00A20616">
            <w:pPr>
              <w:spacing w:after="0" w:line="240" w:lineRule="auto"/>
              <w:jc w:val="center"/>
              <w:rPr>
                <w:rFonts w:ascii="Times New Roman" w:hAnsi="Times New Roman" w:cs="Times New Roman"/>
                <w:sz w:val="20"/>
                <w:szCs w:val="20"/>
              </w:rPr>
            </w:pPr>
            <w:r w:rsidRPr="00A20616">
              <w:rPr>
                <w:rFonts w:ascii="Times New Roman" w:hAnsi="Times New Roman" w:cs="Times New Roman"/>
                <w:sz w:val="20"/>
                <w:szCs w:val="20"/>
              </w:rPr>
              <w:t>Chetty et al. (2024)</w:t>
            </w:r>
          </w:p>
        </w:tc>
        <w:tc>
          <w:tcPr>
            <w:tcW w:w="3673" w:type="dxa"/>
          </w:tcPr>
          <w:p w14:paraId="08B9FC84" w14:textId="77777777" w:rsidR="00C559E4" w:rsidRPr="00A20616" w:rsidRDefault="00C559E4" w:rsidP="00A20616">
            <w:pPr>
              <w:spacing w:after="0" w:line="240" w:lineRule="auto"/>
              <w:jc w:val="center"/>
              <w:rPr>
                <w:rFonts w:ascii="Times New Roman" w:hAnsi="Times New Roman" w:cs="Times New Roman"/>
                <w:sz w:val="20"/>
                <w:szCs w:val="20"/>
              </w:rPr>
            </w:pPr>
            <w:r w:rsidRPr="00A20616">
              <w:rPr>
                <w:rFonts w:ascii="Times New Roman" w:hAnsi="Times New Roman" w:cs="Times New Roman"/>
                <w:sz w:val="20"/>
                <w:szCs w:val="20"/>
              </w:rPr>
              <w:t>Parametric</w:t>
            </w:r>
          </w:p>
        </w:tc>
        <w:tc>
          <w:tcPr>
            <w:tcW w:w="1911" w:type="dxa"/>
          </w:tcPr>
          <w:p w14:paraId="621904BB" w14:textId="77777777" w:rsidR="00C559E4" w:rsidRPr="00A20616" w:rsidRDefault="00C559E4" w:rsidP="00A20616">
            <w:pPr>
              <w:spacing w:after="0" w:line="240" w:lineRule="auto"/>
              <w:jc w:val="center"/>
              <w:rPr>
                <w:rFonts w:ascii="Times New Roman" w:hAnsi="Times New Roman" w:cs="Times New Roman"/>
                <w:sz w:val="20"/>
                <w:szCs w:val="20"/>
              </w:rPr>
            </w:pPr>
            <w:r w:rsidRPr="00A20616">
              <w:rPr>
                <w:rFonts w:ascii="Times New Roman" w:hAnsi="Times New Roman" w:cs="Times New Roman"/>
                <w:sz w:val="20"/>
                <w:szCs w:val="20"/>
              </w:rPr>
              <w:t>[21]</w:t>
            </w:r>
          </w:p>
        </w:tc>
      </w:tr>
      <w:tr w:rsidR="00C559E4" w14:paraId="4AA59F19" w14:textId="77777777" w:rsidTr="00A20616">
        <w:trPr>
          <w:trHeight w:val="342"/>
        </w:trPr>
        <w:tc>
          <w:tcPr>
            <w:tcW w:w="3776" w:type="dxa"/>
          </w:tcPr>
          <w:p w14:paraId="0522B42E" w14:textId="77777777" w:rsidR="00C559E4" w:rsidRPr="00A20616" w:rsidRDefault="00C559E4" w:rsidP="00A20616">
            <w:pPr>
              <w:spacing w:after="0" w:line="240" w:lineRule="auto"/>
              <w:jc w:val="center"/>
              <w:rPr>
                <w:rFonts w:ascii="Times New Roman" w:hAnsi="Times New Roman" w:cs="Times New Roman"/>
                <w:sz w:val="20"/>
                <w:szCs w:val="20"/>
              </w:rPr>
            </w:pPr>
            <w:r w:rsidRPr="00A20616">
              <w:rPr>
                <w:rFonts w:ascii="Times New Roman" w:hAnsi="Times New Roman" w:cs="Times New Roman"/>
                <w:sz w:val="20"/>
                <w:szCs w:val="20"/>
              </w:rPr>
              <w:t>Cao et al. (2025)</w:t>
            </w:r>
          </w:p>
        </w:tc>
        <w:tc>
          <w:tcPr>
            <w:tcW w:w="3673" w:type="dxa"/>
          </w:tcPr>
          <w:p w14:paraId="1F670987" w14:textId="77777777" w:rsidR="00C559E4" w:rsidRPr="00A20616" w:rsidRDefault="00C559E4" w:rsidP="00A20616">
            <w:pPr>
              <w:spacing w:after="0" w:line="240" w:lineRule="auto"/>
              <w:jc w:val="center"/>
              <w:rPr>
                <w:rFonts w:ascii="Times New Roman" w:hAnsi="Times New Roman" w:cs="Times New Roman"/>
                <w:sz w:val="20"/>
                <w:szCs w:val="20"/>
              </w:rPr>
            </w:pPr>
            <w:r w:rsidRPr="00A20616">
              <w:rPr>
                <w:rFonts w:ascii="Times New Roman" w:hAnsi="Times New Roman" w:cs="Times New Roman"/>
                <w:sz w:val="20"/>
                <w:szCs w:val="20"/>
              </w:rPr>
              <w:t>Non-parametric (DL-based)</w:t>
            </w:r>
          </w:p>
        </w:tc>
        <w:tc>
          <w:tcPr>
            <w:tcW w:w="1911" w:type="dxa"/>
          </w:tcPr>
          <w:p w14:paraId="4EE53817" w14:textId="77777777" w:rsidR="00C559E4" w:rsidRPr="00A20616" w:rsidRDefault="00C559E4" w:rsidP="00A20616">
            <w:pPr>
              <w:spacing w:after="0" w:line="240" w:lineRule="auto"/>
              <w:jc w:val="center"/>
              <w:rPr>
                <w:rFonts w:ascii="Times New Roman" w:hAnsi="Times New Roman" w:cs="Times New Roman"/>
                <w:sz w:val="20"/>
                <w:szCs w:val="20"/>
              </w:rPr>
            </w:pPr>
            <w:r w:rsidRPr="00A20616">
              <w:rPr>
                <w:rFonts w:ascii="Times New Roman" w:hAnsi="Times New Roman" w:cs="Times New Roman"/>
                <w:sz w:val="20"/>
                <w:szCs w:val="20"/>
              </w:rPr>
              <w:t>[20]</w:t>
            </w:r>
          </w:p>
        </w:tc>
      </w:tr>
      <w:tr w:rsidR="00C559E4" w14:paraId="4326446D" w14:textId="77777777" w:rsidTr="00A20616">
        <w:trPr>
          <w:trHeight w:val="342"/>
        </w:trPr>
        <w:tc>
          <w:tcPr>
            <w:tcW w:w="3776" w:type="dxa"/>
          </w:tcPr>
          <w:p w14:paraId="4ED56CA1" w14:textId="77777777" w:rsidR="00C559E4" w:rsidRPr="00A20616" w:rsidRDefault="00C559E4" w:rsidP="00A20616">
            <w:pPr>
              <w:spacing w:after="0" w:line="240" w:lineRule="auto"/>
              <w:jc w:val="center"/>
              <w:rPr>
                <w:rFonts w:ascii="Times New Roman" w:hAnsi="Times New Roman" w:cs="Times New Roman"/>
                <w:sz w:val="20"/>
                <w:szCs w:val="20"/>
              </w:rPr>
            </w:pPr>
            <w:r w:rsidRPr="00A20616">
              <w:rPr>
                <w:rFonts w:ascii="Times New Roman" w:hAnsi="Times New Roman" w:cs="Times New Roman"/>
                <w:sz w:val="20"/>
                <w:szCs w:val="20"/>
              </w:rPr>
              <w:t>Pirrone et al. (2022)</w:t>
            </w:r>
          </w:p>
        </w:tc>
        <w:tc>
          <w:tcPr>
            <w:tcW w:w="3673" w:type="dxa"/>
          </w:tcPr>
          <w:p w14:paraId="6CB54190" w14:textId="77777777" w:rsidR="00C559E4" w:rsidRPr="00A20616" w:rsidRDefault="00C559E4" w:rsidP="00A20616">
            <w:pPr>
              <w:spacing w:after="0" w:line="240" w:lineRule="auto"/>
              <w:jc w:val="center"/>
              <w:rPr>
                <w:rFonts w:ascii="Times New Roman" w:hAnsi="Times New Roman" w:cs="Times New Roman"/>
                <w:sz w:val="20"/>
                <w:szCs w:val="20"/>
              </w:rPr>
            </w:pPr>
            <w:r w:rsidRPr="00A20616">
              <w:rPr>
                <w:rFonts w:ascii="Times New Roman" w:hAnsi="Times New Roman" w:cs="Times New Roman"/>
                <w:sz w:val="20"/>
                <w:szCs w:val="20"/>
              </w:rPr>
              <w:t>Parametric</w:t>
            </w:r>
          </w:p>
        </w:tc>
        <w:tc>
          <w:tcPr>
            <w:tcW w:w="1911" w:type="dxa"/>
          </w:tcPr>
          <w:p w14:paraId="00A132CB" w14:textId="77777777" w:rsidR="00C559E4" w:rsidRPr="00A20616" w:rsidRDefault="00C559E4" w:rsidP="00A20616">
            <w:pPr>
              <w:spacing w:after="0" w:line="240" w:lineRule="auto"/>
              <w:jc w:val="center"/>
              <w:rPr>
                <w:rFonts w:ascii="Times New Roman" w:hAnsi="Times New Roman" w:cs="Times New Roman"/>
                <w:sz w:val="20"/>
                <w:szCs w:val="20"/>
              </w:rPr>
            </w:pPr>
            <w:r w:rsidRPr="00A20616">
              <w:rPr>
                <w:rFonts w:ascii="Times New Roman" w:hAnsi="Times New Roman" w:cs="Times New Roman"/>
                <w:sz w:val="20"/>
                <w:szCs w:val="20"/>
              </w:rPr>
              <w:t>[30]</w:t>
            </w:r>
          </w:p>
        </w:tc>
      </w:tr>
      <w:tr w:rsidR="00C559E4" w14:paraId="358B76F7" w14:textId="77777777" w:rsidTr="00A20616">
        <w:trPr>
          <w:trHeight w:val="315"/>
        </w:trPr>
        <w:tc>
          <w:tcPr>
            <w:tcW w:w="3776" w:type="dxa"/>
            <w:tcBorders>
              <w:bottom w:val="single" w:sz="4" w:space="0" w:color="auto"/>
            </w:tcBorders>
          </w:tcPr>
          <w:p w14:paraId="2E1BE9A9" w14:textId="77777777" w:rsidR="00C559E4" w:rsidRPr="00A20616" w:rsidRDefault="00C559E4" w:rsidP="00A20616">
            <w:pPr>
              <w:spacing w:after="0" w:line="240" w:lineRule="auto"/>
              <w:jc w:val="center"/>
              <w:rPr>
                <w:rFonts w:ascii="Times New Roman" w:hAnsi="Times New Roman" w:cs="Times New Roman"/>
                <w:sz w:val="20"/>
                <w:szCs w:val="20"/>
              </w:rPr>
            </w:pPr>
            <w:r w:rsidRPr="00A20616">
              <w:rPr>
                <w:rFonts w:ascii="Times New Roman" w:hAnsi="Times New Roman" w:cs="Times New Roman"/>
                <w:sz w:val="20"/>
                <w:szCs w:val="20"/>
              </w:rPr>
              <w:t>Kim et al. (2024)</w:t>
            </w:r>
          </w:p>
        </w:tc>
        <w:tc>
          <w:tcPr>
            <w:tcW w:w="3673" w:type="dxa"/>
            <w:tcBorders>
              <w:bottom w:val="single" w:sz="4" w:space="0" w:color="auto"/>
            </w:tcBorders>
          </w:tcPr>
          <w:p w14:paraId="7FDFB216" w14:textId="77777777" w:rsidR="00C559E4" w:rsidRPr="00A20616" w:rsidRDefault="00C559E4" w:rsidP="00A20616">
            <w:pPr>
              <w:spacing w:after="0" w:line="240" w:lineRule="auto"/>
              <w:jc w:val="center"/>
              <w:rPr>
                <w:rFonts w:ascii="Times New Roman" w:hAnsi="Times New Roman" w:cs="Times New Roman"/>
                <w:sz w:val="20"/>
                <w:szCs w:val="20"/>
              </w:rPr>
            </w:pPr>
            <w:r w:rsidRPr="00A20616">
              <w:rPr>
                <w:rFonts w:ascii="Times New Roman" w:hAnsi="Times New Roman" w:cs="Times New Roman"/>
                <w:sz w:val="20"/>
                <w:szCs w:val="20"/>
              </w:rPr>
              <w:t>Non-parametric (ML-based)</w:t>
            </w:r>
          </w:p>
        </w:tc>
        <w:tc>
          <w:tcPr>
            <w:tcW w:w="1911" w:type="dxa"/>
            <w:tcBorders>
              <w:bottom w:val="single" w:sz="4" w:space="0" w:color="auto"/>
            </w:tcBorders>
          </w:tcPr>
          <w:p w14:paraId="43BFF0F3" w14:textId="77777777" w:rsidR="00C559E4" w:rsidRPr="00A20616" w:rsidRDefault="00C559E4" w:rsidP="00A20616">
            <w:pPr>
              <w:keepNext/>
              <w:spacing w:after="0" w:line="240" w:lineRule="auto"/>
              <w:jc w:val="center"/>
              <w:rPr>
                <w:rFonts w:ascii="Times New Roman" w:hAnsi="Times New Roman" w:cs="Times New Roman"/>
                <w:sz w:val="20"/>
                <w:szCs w:val="20"/>
              </w:rPr>
            </w:pPr>
            <w:r w:rsidRPr="00A20616">
              <w:rPr>
                <w:rFonts w:ascii="Times New Roman" w:hAnsi="Times New Roman" w:cs="Times New Roman"/>
                <w:sz w:val="20"/>
                <w:szCs w:val="20"/>
              </w:rPr>
              <w:t>[31]</w:t>
            </w:r>
          </w:p>
        </w:tc>
      </w:tr>
    </w:tbl>
    <w:p w14:paraId="2E10017E" w14:textId="77777777" w:rsidR="00706ECE" w:rsidRPr="00AE22E0" w:rsidRDefault="00706ECE" w:rsidP="00AE22E0">
      <w:pPr>
        <w:pStyle w:val="Caption"/>
        <w:spacing w:before="0" w:after="0" w:line="240" w:lineRule="auto"/>
        <w:jc w:val="center"/>
        <w:rPr>
          <w:i w:val="0"/>
          <w:iCs w:val="0"/>
        </w:rPr>
      </w:pPr>
    </w:p>
    <w:p w14:paraId="6BE29645" w14:textId="0C9E44E2" w:rsidR="008E6FA4" w:rsidRPr="00706ECE" w:rsidRDefault="00C559E4" w:rsidP="00AE22E0">
      <w:pPr>
        <w:pStyle w:val="Caption"/>
        <w:spacing w:before="0" w:after="0" w:line="240" w:lineRule="auto"/>
        <w:jc w:val="center"/>
        <w:rPr>
          <w:rFonts w:ascii="Times New Roman" w:eastAsia="NimbusRomNo9L" w:hAnsi="Times New Roman" w:cs="Times New Roman"/>
          <w:b/>
          <w:i w:val="0"/>
          <w:iCs w:val="0"/>
          <w:color w:val="000000"/>
          <w:sz w:val="18"/>
          <w:szCs w:val="18"/>
        </w:rPr>
        <w:sectPr w:rsidR="008E6FA4" w:rsidRPr="00706ECE" w:rsidSect="00706ECE">
          <w:type w:val="continuous"/>
          <w:pgSz w:w="12240" w:h="15840" w:code="1"/>
          <w:pgMar w:top="1440" w:right="1440" w:bottom="1440" w:left="1440" w:header="720" w:footer="720" w:gutter="0"/>
          <w:cols w:space="720"/>
          <w:docGrid w:linePitch="360" w:charSpace="4096"/>
        </w:sectPr>
      </w:pPr>
      <w:r>
        <w:t xml:space="preserve"> </w:t>
      </w:r>
      <w:r w:rsidR="00706ECE" w:rsidRPr="007E12C2">
        <w:rPr>
          <w:rFonts w:ascii="Times New Roman" w:hAnsi="Times New Roman" w:cs="Times New Roman"/>
          <w:i w:val="0"/>
          <w:iCs w:val="0"/>
          <w:sz w:val="18"/>
          <w:szCs w:val="18"/>
        </w:rPr>
        <w:t xml:space="preserve">Table </w:t>
      </w:r>
      <w:r w:rsidR="00706ECE" w:rsidRPr="007E12C2">
        <w:rPr>
          <w:rFonts w:ascii="Times New Roman" w:hAnsi="Times New Roman" w:cs="Times New Roman"/>
          <w:i w:val="0"/>
          <w:iCs w:val="0"/>
          <w:sz w:val="18"/>
          <w:szCs w:val="18"/>
        </w:rPr>
        <w:fldChar w:fldCharType="begin"/>
      </w:r>
      <w:r w:rsidR="00706ECE" w:rsidRPr="007E12C2">
        <w:rPr>
          <w:rFonts w:ascii="Times New Roman" w:hAnsi="Times New Roman" w:cs="Times New Roman"/>
          <w:i w:val="0"/>
          <w:iCs w:val="0"/>
          <w:sz w:val="18"/>
          <w:szCs w:val="18"/>
        </w:rPr>
        <w:instrText xml:space="preserve"> SEQ Table \* ARABIC </w:instrText>
      </w:r>
      <w:r w:rsidR="00706ECE" w:rsidRPr="007E12C2">
        <w:rPr>
          <w:rFonts w:ascii="Times New Roman" w:hAnsi="Times New Roman" w:cs="Times New Roman"/>
          <w:i w:val="0"/>
          <w:iCs w:val="0"/>
          <w:sz w:val="18"/>
          <w:szCs w:val="18"/>
        </w:rPr>
        <w:fldChar w:fldCharType="separate"/>
      </w:r>
      <w:r w:rsidR="00706ECE">
        <w:rPr>
          <w:rFonts w:ascii="Times New Roman" w:hAnsi="Times New Roman" w:cs="Times New Roman"/>
          <w:i w:val="0"/>
          <w:iCs w:val="0"/>
          <w:noProof/>
          <w:sz w:val="18"/>
          <w:szCs w:val="18"/>
        </w:rPr>
        <w:t>4</w:t>
      </w:r>
      <w:r w:rsidR="00706ECE" w:rsidRPr="007E12C2">
        <w:rPr>
          <w:rFonts w:ascii="Times New Roman" w:hAnsi="Times New Roman" w:cs="Times New Roman"/>
          <w:i w:val="0"/>
          <w:iCs w:val="0"/>
          <w:sz w:val="18"/>
          <w:szCs w:val="18"/>
        </w:rPr>
        <w:fldChar w:fldCharType="end"/>
      </w:r>
      <w:r w:rsidR="00A20616">
        <w:rPr>
          <w:rFonts w:ascii="Times New Roman" w:hAnsi="Times New Roman" w:cs="Times New Roman"/>
          <w:i w:val="0"/>
          <w:iCs w:val="0"/>
          <w:sz w:val="18"/>
          <w:szCs w:val="18"/>
        </w:rPr>
        <w:t>.</w:t>
      </w:r>
      <w:r w:rsidR="00706ECE" w:rsidRPr="007E12C2">
        <w:rPr>
          <w:rFonts w:ascii="Times New Roman" w:hAnsi="Times New Roman" w:cs="Times New Roman"/>
          <w:i w:val="0"/>
          <w:iCs w:val="0"/>
          <w:sz w:val="18"/>
          <w:szCs w:val="18"/>
        </w:rPr>
        <w:t xml:space="preserve"> Recent studies on Spectral Analysis for </w:t>
      </w:r>
      <w:r w:rsidR="00706ECE">
        <w:rPr>
          <w:rFonts w:ascii="Times New Roman" w:hAnsi="Times New Roman" w:cs="Times New Roman"/>
          <w:i w:val="0"/>
          <w:iCs w:val="0"/>
          <w:sz w:val="18"/>
          <w:szCs w:val="18"/>
        </w:rPr>
        <w:t>EEG</w:t>
      </w:r>
      <w:r w:rsidR="00706ECE" w:rsidRPr="007E12C2">
        <w:rPr>
          <w:rFonts w:ascii="Times New Roman" w:hAnsi="Times New Roman" w:cs="Times New Roman"/>
          <w:i w:val="0"/>
          <w:iCs w:val="0"/>
          <w:sz w:val="18"/>
          <w:szCs w:val="18"/>
        </w:rPr>
        <w:t xml:space="preserve"> in AD </w:t>
      </w:r>
      <w:r w:rsidR="00A20616">
        <w:rPr>
          <w:rFonts w:ascii="Times New Roman" w:hAnsi="Times New Roman" w:cs="Times New Roman"/>
          <w:i w:val="0"/>
          <w:iCs w:val="0"/>
          <w:sz w:val="18"/>
          <w:szCs w:val="18"/>
        </w:rPr>
        <w:t>r</w:t>
      </w:r>
      <w:r w:rsidR="00706ECE" w:rsidRPr="007E12C2">
        <w:rPr>
          <w:rFonts w:ascii="Times New Roman" w:hAnsi="Times New Roman" w:cs="Times New Roman"/>
          <w:i w:val="0"/>
          <w:iCs w:val="0"/>
          <w:sz w:val="18"/>
          <w:szCs w:val="18"/>
        </w:rPr>
        <w:t>esearc</w:t>
      </w:r>
      <w:r w:rsidR="00706ECE">
        <w:rPr>
          <w:rFonts w:ascii="Times New Roman" w:hAnsi="Times New Roman" w:cs="Times New Roman"/>
          <w:i w:val="0"/>
          <w:iCs w:val="0"/>
          <w:sz w:val="18"/>
          <w:szCs w:val="18"/>
        </w:rPr>
        <w:t>h</w:t>
      </w:r>
    </w:p>
    <w:p w14:paraId="24051247" w14:textId="77777777" w:rsidR="00706ECE" w:rsidRDefault="00706ECE" w:rsidP="00AE22E0">
      <w:pPr>
        <w:spacing w:after="0" w:line="240" w:lineRule="auto"/>
        <w:rPr>
          <w:rFonts w:ascii="NimbusRomNo9L" w:eastAsia="NimbusRomNo9L" w:hAnsi="NimbusRomNo9L"/>
          <w:color w:val="000000"/>
          <w:sz w:val="18"/>
        </w:rPr>
      </w:pPr>
    </w:p>
    <w:tbl>
      <w:tblPr>
        <w:tblW w:w="9360" w:type="dxa"/>
        <w:tblLook w:val="04A0" w:firstRow="1" w:lastRow="0" w:firstColumn="1" w:lastColumn="0" w:noHBand="0" w:noVBand="1"/>
      </w:tblPr>
      <w:tblGrid>
        <w:gridCol w:w="2520"/>
        <w:gridCol w:w="3690"/>
        <w:gridCol w:w="3150"/>
      </w:tblGrid>
      <w:tr w:rsidR="00C559E4" w:rsidRPr="00A20616" w14:paraId="69F5819D" w14:textId="77777777" w:rsidTr="00A07387">
        <w:trPr>
          <w:trHeight w:val="521"/>
        </w:trPr>
        <w:tc>
          <w:tcPr>
            <w:tcW w:w="2520" w:type="dxa"/>
            <w:tcBorders>
              <w:top w:val="single" w:sz="4" w:space="0" w:color="auto"/>
              <w:bottom w:val="single" w:sz="4" w:space="0" w:color="auto"/>
            </w:tcBorders>
          </w:tcPr>
          <w:p w14:paraId="5186255C" w14:textId="77777777" w:rsidR="00197B96" w:rsidRPr="00A20616" w:rsidRDefault="00197B96" w:rsidP="00A20616">
            <w:pPr>
              <w:spacing w:after="0" w:line="240" w:lineRule="auto"/>
              <w:jc w:val="center"/>
              <w:rPr>
                <w:rFonts w:ascii="Times New Roman" w:hAnsi="Times New Roman" w:cs="Times New Roman"/>
                <w:b/>
                <w:bCs/>
                <w:sz w:val="20"/>
                <w:szCs w:val="20"/>
              </w:rPr>
            </w:pPr>
          </w:p>
          <w:p w14:paraId="1203F8B3" w14:textId="46D254C7" w:rsidR="00197B96" w:rsidRPr="00A07387" w:rsidRDefault="00C559E4" w:rsidP="00A07387">
            <w:pPr>
              <w:spacing w:after="0" w:line="240" w:lineRule="auto"/>
              <w:jc w:val="center"/>
              <w:rPr>
                <w:rFonts w:ascii="Times New Roman" w:hAnsi="Times New Roman" w:cs="Times New Roman"/>
                <w:b/>
                <w:bCs/>
                <w:sz w:val="20"/>
                <w:szCs w:val="20"/>
              </w:rPr>
            </w:pPr>
            <w:r w:rsidRPr="00A20616">
              <w:rPr>
                <w:rFonts w:ascii="Times New Roman" w:hAnsi="Times New Roman" w:cs="Times New Roman"/>
                <w:b/>
                <w:bCs/>
                <w:sz w:val="20"/>
                <w:szCs w:val="20"/>
              </w:rPr>
              <w:t>Author(s)</w:t>
            </w:r>
          </w:p>
        </w:tc>
        <w:tc>
          <w:tcPr>
            <w:tcW w:w="3690" w:type="dxa"/>
            <w:tcBorders>
              <w:top w:val="single" w:sz="4" w:space="0" w:color="auto"/>
              <w:bottom w:val="single" w:sz="4" w:space="0" w:color="auto"/>
            </w:tcBorders>
          </w:tcPr>
          <w:p w14:paraId="3D68AB3E" w14:textId="77777777" w:rsidR="00197B96" w:rsidRPr="00A20616" w:rsidRDefault="00197B96" w:rsidP="00A20616">
            <w:pPr>
              <w:spacing w:after="0" w:line="240" w:lineRule="auto"/>
              <w:jc w:val="center"/>
              <w:rPr>
                <w:rFonts w:ascii="Times New Roman" w:hAnsi="Times New Roman" w:cs="Times New Roman"/>
                <w:b/>
                <w:bCs/>
                <w:sz w:val="20"/>
                <w:szCs w:val="20"/>
              </w:rPr>
            </w:pPr>
          </w:p>
          <w:p w14:paraId="737E368C" w14:textId="77777777" w:rsidR="00C559E4" w:rsidRPr="00A20616" w:rsidRDefault="00C559E4" w:rsidP="00A20616">
            <w:pPr>
              <w:spacing w:after="0" w:line="240" w:lineRule="auto"/>
              <w:jc w:val="center"/>
              <w:rPr>
                <w:rFonts w:ascii="Times New Roman" w:eastAsia="NimbusRomNo9L" w:hAnsi="Times New Roman" w:cs="Times New Roman"/>
                <w:b/>
                <w:bCs/>
                <w:color w:val="000000"/>
                <w:sz w:val="20"/>
                <w:szCs w:val="20"/>
              </w:rPr>
            </w:pPr>
            <w:r w:rsidRPr="00A20616">
              <w:rPr>
                <w:rFonts w:ascii="Times New Roman" w:hAnsi="Times New Roman" w:cs="Times New Roman"/>
                <w:b/>
                <w:bCs/>
                <w:sz w:val="20"/>
                <w:szCs w:val="20"/>
              </w:rPr>
              <w:t>Key Features</w:t>
            </w:r>
          </w:p>
        </w:tc>
        <w:tc>
          <w:tcPr>
            <w:tcW w:w="3150" w:type="dxa"/>
            <w:tcBorders>
              <w:top w:val="single" w:sz="4" w:space="0" w:color="auto"/>
              <w:bottom w:val="single" w:sz="4" w:space="0" w:color="auto"/>
            </w:tcBorders>
          </w:tcPr>
          <w:p w14:paraId="4BFF8E92" w14:textId="77777777" w:rsidR="00197B96" w:rsidRPr="00A20616" w:rsidRDefault="00197B96" w:rsidP="00A20616">
            <w:pPr>
              <w:spacing w:after="0" w:line="240" w:lineRule="auto"/>
              <w:jc w:val="center"/>
              <w:rPr>
                <w:rFonts w:ascii="Times New Roman" w:hAnsi="Times New Roman" w:cs="Times New Roman"/>
                <w:b/>
                <w:bCs/>
                <w:sz w:val="20"/>
                <w:szCs w:val="20"/>
              </w:rPr>
            </w:pPr>
          </w:p>
          <w:p w14:paraId="260D5EAB" w14:textId="77777777" w:rsidR="00197B96" w:rsidRPr="00A20616" w:rsidRDefault="00C559E4" w:rsidP="00A20616">
            <w:pPr>
              <w:spacing w:after="0" w:line="240" w:lineRule="auto"/>
              <w:jc w:val="center"/>
              <w:rPr>
                <w:rFonts w:ascii="Times New Roman" w:hAnsi="Times New Roman" w:cs="Times New Roman"/>
                <w:b/>
                <w:bCs/>
                <w:sz w:val="20"/>
                <w:szCs w:val="20"/>
              </w:rPr>
            </w:pPr>
            <w:r w:rsidRPr="00A20616">
              <w:rPr>
                <w:rFonts w:ascii="Times New Roman" w:hAnsi="Times New Roman" w:cs="Times New Roman"/>
                <w:b/>
                <w:bCs/>
                <w:sz w:val="20"/>
                <w:szCs w:val="20"/>
              </w:rPr>
              <w:t>Reference</w:t>
            </w:r>
          </w:p>
        </w:tc>
      </w:tr>
      <w:tr w:rsidR="00C559E4" w:rsidRPr="00A20616" w14:paraId="02832818" w14:textId="77777777" w:rsidTr="00A07387">
        <w:trPr>
          <w:trHeight w:val="350"/>
        </w:trPr>
        <w:tc>
          <w:tcPr>
            <w:tcW w:w="2520" w:type="dxa"/>
            <w:tcBorders>
              <w:top w:val="single" w:sz="4" w:space="0" w:color="auto"/>
            </w:tcBorders>
          </w:tcPr>
          <w:p w14:paraId="0A7A466B" w14:textId="77777777" w:rsidR="00C559E4" w:rsidRPr="00A20616" w:rsidRDefault="00C559E4" w:rsidP="00A20616">
            <w:pPr>
              <w:spacing w:after="0" w:line="240" w:lineRule="auto"/>
              <w:jc w:val="center"/>
              <w:rPr>
                <w:rFonts w:ascii="Times New Roman" w:eastAsia="NimbusRomNo9L" w:hAnsi="Times New Roman" w:cs="Times New Roman"/>
                <w:color w:val="000000"/>
                <w:sz w:val="20"/>
                <w:szCs w:val="20"/>
              </w:rPr>
            </w:pPr>
            <w:r w:rsidRPr="00A20616">
              <w:rPr>
                <w:rFonts w:ascii="Times New Roman" w:eastAsia="NimbusRomNo9L" w:hAnsi="Times New Roman" w:cs="Times New Roman"/>
                <w:color w:val="000000"/>
                <w:sz w:val="20"/>
                <w:szCs w:val="20"/>
              </w:rPr>
              <w:t>Chetty et al. (2024)</w:t>
            </w:r>
          </w:p>
        </w:tc>
        <w:tc>
          <w:tcPr>
            <w:tcW w:w="3690" w:type="dxa"/>
            <w:tcBorders>
              <w:top w:val="single" w:sz="4" w:space="0" w:color="auto"/>
            </w:tcBorders>
          </w:tcPr>
          <w:p w14:paraId="0FEC3D4F" w14:textId="77777777" w:rsidR="00C559E4" w:rsidRPr="00A20616" w:rsidRDefault="00C559E4" w:rsidP="00A20616">
            <w:pPr>
              <w:spacing w:after="0" w:line="240" w:lineRule="auto"/>
              <w:jc w:val="center"/>
              <w:rPr>
                <w:rFonts w:ascii="Times New Roman" w:eastAsia="NimbusRomNo9L" w:hAnsi="Times New Roman" w:cs="Times New Roman"/>
                <w:color w:val="000000"/>
                <w:sz w:val="20"/>
                <w:szCs w:val="20"/>
              </w:rPr>
            </w:pPr>
            <w:r w:rsidRPr="00A20616">
              <w:rPr>
                <w:rFonts w:ascii="Times New Roman" w:eastAsia="NimbusRomNo9L" w:hAnsi="Times New Roman" w:cs="Times New Roman"/>
                <w:color w:val="000000"/>
                <w:sz w:val="20"/>
                <w:szCs w:val="20"/>
              </w:rPr>
              <w:t>Theta/alpha, theta/beta ratios, connectivity</w:t>
            </w:r>
          </w:p>
        </w:tc>
        <w:tc>
          <w:tcPr>
            <w:tcW w:w="3150" w:type="dxa"/>
            <w:tcBorders>
              <w:top w:val="single" w:sz="4" w:space="0" w:color="auto"/>
            </w:tcBorders>
          </w:tcPr>
          <w:p w14:paraId="74F8A948" w14:textId="77777777" w:rsidR="00C559E4" w:rsidRPr="00A20616" w:rsidRDefault="00C559E4" w:rsidP="00A20616">
            <w:pPr>
              <w:spacing w:after="0" w:line="240" w:lineRule="auto"/>
              <w:jc w:val="center"/>
              <w:rPr>
                <w:rFonts w:ascii="Times New Roman" w:eastAsia="NimbusRomNo9L" w:hAnsi="Times New Roman" w:cs="Times New Roman"/>
                <w:color w:val="000000"/>
                <w:sz w:val="20"/>
                <w:szCs w:val="20"/>
              </w:rPr>
            </w:pPr>
            <w:r w:rsidRPr="00A20616">
              <w:rPr>
                <w:rFonts w:ascii="Times New Roman" w:eastAsia="NimbusRomNo9L" w:hAnsi="Times New Roman" w:cs="Times New Roman"/>
                <w:color w:val="000000"/>
                <w:sz w:val="20"/>
                <w:szCs w:val="20"/>
              </w:rPr>
              <w:t>[21]</w:t>
            </w:r>
          </w:p>
        </w:tc>
      </w:tr>
      <w:tr w:rsidR="00C559E4" w:rsidRPr="00A20616" w14:paraId="36185A97" w14:textId="77777777" w:rsidTr="00A07387">
        <w:trPr>
          <w:trHeight w:val="360"/>
        </w:trPr>
        <w:tc>
          <w:tcPr>
            <w:tcW w:w="2520" w:type="dxa"/>
          </w:tcPr>
          <w:p w14:paraId="7CA5DAC9" w14:textId="77777777" w:rsidR="00C559E4" w:rsidRPr="00A20616" w:rsidRDefault="00C559E4" w:rsidP="00A20616">
            <w:pPr>
              <w:spacing w:after="0" w:line="240" w:lineRule="auto"/>
              <w:jc w:val="center"/>
              <w:rPr>
                <w:rFonts w:ascii="Times New Roman" w:eastAsia="NimbusRomNo9L" w:hAnsi="Times New Roman" w:cs="Times New Roman"/>
                <w:color w:val="000000"/>
                <w:sz w:val="20"/>
                <w:szCs w:val="20"/>
              </w:rPr>
            </w:pPr>
            <w:r w:rsidRPr="00A20616">
              <w:rPr>
                <w:rFonts w:ascii="Times New Roman" w:eastAsia="NimbusRomNo9L" w:hAnsi="Times New Roman" w:cs="Times New Roman"/>
                <w:color w:val="000000"/>
                <w:sz w:val="20"/>
                <w:szCs w:val="20"/>
              </w:rPr>
              <w:t>Li et al. (2024</w:t>
            </w:r>
          </w:p>
        </w:tc>
        <w:tc>
          <w:tcPr>
            <w:tcW w:w="3690" w:type="dxa"/>
          </w:tcPr>
          <w:p w14:paraId="01C74876" w14:textId="77777777" w:rsidR="00C559E4" w:rsidRPr="00A20616" w:rsidRDefault="00C559E4" w:rsidP="00A20616">
            <w:pPr>
              <w:spacing w:after="0" w:line="240" w:lineRule="auto"/>
              <w:jc w:val="center"/>
              <w:rPr>
                <w:rFonts w:ascii="Times New Roman" w:eastAsia="NimbusRomNo9L" w:hAnsi="Times New Roman" w:cs="Times New Roman"/>
                <w:color w:val="000000"/>
                <w:sz w:val="20"/>
                <w:szCs w:val="20"/>
              </w:rPr>
            </w:pPr>
            <w:r w:rsidRPr="00A20616">
              <w:rPr>
                <w:rFonts w:ascii="Times New Roman" w:eastAsia="NimbusRomNo9L" w:hAnsi="Times New Roman" w:cs="Times New Roman"/>
                <w:color w:val="000000"/>
                <w:sz w:val="20"/>
                <w:szCs w:val="20"/>
              </w:rPr>
              <w:t xml:space="preserve">Beta-band </w:t>
            </w:r>
            <w:proofErr w:type="spellStart"/>
            <w:r w:rsidRPr="00A20616">
              <w:rPr>
                <w:rFonts w:ascii="Times New Roman" w:eastAsia="NimbusRomNo9L" w:hAnsi="Times New Roman" w:cs="Times New Roman"/>
                <w:color w:val="000000"/>
                <w:sz w:val="20"/>
                <w:szCs w:val="20"/>
              </w:rPr>
              <w:t>multitaper</w:t>
            </w:r>
            <w:proofErr w:type="spellEnd"/>
            <w:r w:rsidRPr="00A20616">
              <w:rPr>
                <w:rFonts w:ascii="Times New Roman" w:eastAsia="NimbusRomNo9L" w:hAnsi="Times New Roman" w:cs="Times New Roman"/>
                <w:color w:val="000000"/>
                <w:sz w:val="20"/>
                <w:szCs w:val="20"/>
              </w:rPr>
              <w:t xml:space="preserve"> PSD</w:t>
            </w:r>
          </w:p>
        </w:tc>
        <w:tc>
          <w:tcPr>
            <w:tcW w:w="3150" w:type="dxa"/>
          </w:tcPr>
          <w:p w14:paraId="55338F96" w14:textId="77777777" w:rsidR="00C559E4" w:rsidRPr="00A20616" w:rsidRDefault="00C559E4" w:rsidP="00A20616">
            <w:pPr>
              <w:spacing w:after="0" w:line="240" w:lineRule="auto"/>
              <w:jc w:val="center"/>
              <w:rPr>
                <w:rFonts w:ascii="Times New Roman" w:eastAsia="NimbusRomNo9L" w:hAnsi="Times New Roman" w:cs="Times New Roman"/>
                <w:color w:val="000000"/>
                <w:sz w:val="20"/>
                <w:szCs w:val="20"/>
              </w:rPr>
            </w:pPr>
            <w:r w:rsidRPr="00A20616">
              <w:rPr>
                <w:rFonts w:ascii="Times New Roman" w:eastAsia="NimbusRomNo9L" w:hAnsi="Times New Roman" w:cs="Times New Roman"/>
                <w:color w:val="000000"/>
                <w:sz w:val="20"/>
                <w:szCs w:val="20"/>
              </w:rPr>
              <w:t>[32]</w:t>
            </w:r>
          </w:p>
        </w:tc>
      </w:tr>
      <w:tr w:rsidR="00C559E4" w:rsidRPr="00A20616" w14:paraId="37F6222D" w14:textId="77777777" w:rsidTr="00A07387">
        <w:trPr>
          <w:trHeight w:val="360"/>
        </w:trPr>
        <w:tc>
          <w:tcPr>
            <w:tcW w:w="2520" w:type="dxa"/>
          </w:tcPr>
          <w:p w14:paraId="5F582F51" w14:textId="77777777" w:rsidR="00C559E4" w:rsidRPr="00A20616" w:rsidRDefault="00C559E4" w:rsidP="00A20616">
            <w:pPr>
              <w:spacing w:after="0" w:line="240" w:lineRule="auto"/>
              <w:jc w:val="center"/>
              <w:rPr>
                <w:rFonts w:ascii="Times New Roman" w:eastAsia="NimbusRomNo9L" w:hAnsi="Times New Roman" w:cs="Times New Roman"/>
                <w:color w:val="000000"/>
                <w:sz w:val="20"/>
                <w:szCs w:val="20"/>
              </w:rPr>
            </w:pPr>
            <w:r w:rsidRPr="00A20616">
              <w:rPr>
                <w:rFonts w:ascii="Times New Roman" w:eastAsia="NimbusRomNo9L" w:hAnsi="Times New Roman" w:cs="Times New Roman"/>
                <w:color w:val="000000"/>
                <w:sz w:val="20"/>
                <w:szCs w:val="20"/>
              </w:rPr>
              <w:t>Lee et al. (2023)</w:t>
            </w:r>
          </w:p>
        </w:tc>
        <w:tc>
          <w:tcPr>
            <w:tcW w:w="3690" w:type="dxa"/>
          </w:tcPr>
          <w:p w14:paraId="551C15CF" w14:textId="77777777" w:rsidR="00C559E4" w:rsidRPr="00A20616" w:rsidRDefault="00C559E4" w:rsidP="00A20616">
            <w:pPr>
              <w:spacing w:after="0" w:line="240" w:lineRule="auto"/>
              <w:jc w:val="center"/>
              <w:rPr>
                <w:rFonts w:ascii="Times New Roman" w:eastAsia="NimbusRomNo9L" w:hAnsi="Times New Roman" w:cs="Times New Roman"/>
                <w:color w:val="000000"/>
                <w:sz w:val="20"/>
                <w:szCs w:val="20"/>
              </w:rPr>
            </w:pPr>
            <w:r w:rsidRPr="00A20616">
              <w:rPr>
                <w:rFonts w:ascii="Times New Roman" w:eastAsia="NimbusRomNo9L" w:hAnsi="Times New Roman" w:cs="Times New Roman"/>
                <w:color w:val="000000"/>
                <w:sz w:val="20"/>
                <w:szCs w:val="20"/>
              </w:rPr>
              <w:t>PSD + brain impedance (</w:t>
            </w:r>
            <w:proofErr w:type="spellStart"/>
            <w:r w:rsidRPr="00A20616">
              <w:rPr>
                <w:rFonts w:ascii="Times New Roman" w:eastAsia="NimbusRomNo9L" w:hAnsi="Times New Roman" w:cs="Times New Roman"/>
                <w:color w:val="000000"/>
                <w:sz w:val="20"/>
                <w:szCs w:val="20"/>
              </w:rPr>
              <w:t>r</w:t>
            </w:r>
            <w:r w:rsidR="00EB7DC8" w:rsidRPr="00A20616">
              <w:rPr>
                <w:rFonts w:ascii="Times New Roman" w:eastAsia="NimbusRomNo9L" w:hAnsi="Times New Roman" w:cs="Times New Roman"/>
                <w:color w:val="000000"/>
                <w:sz w:val="20"/>
                <w:szCs w:val="20"/>
              </w:rPr>
              <w:t>EEG</w:t>
            </w:r>
            <w:proofErr w:type="spellEnd"/>
            <w:r w:rsidRPr="00A20616">
              <w:rPr>
                <w:rFonts w:ascii="Times New Roman" w:eastAsia="NimbusRomNo9L" w:hAnsi="Times New Roman" w:cs="Times New Roman"/>
                <w:color w:val="000000"/>
                <w:sz w:val="20"/>
                <w:szCs w:val="20"/>
              </w:rPr>
              <w:t>)</w:t>
            </w:r>
          </w:p>
        </w:tc>
        <w:tc>
          <w:tcPr>
            <w:tcW w:w="3150" w:type="dxa"/>
          </w:tcPr>
          <w:p w14:paraId="317D88CE" w14:textId="77777777" w:rsidR="00C559E4" w:rsidRPr="00A20616" w:rsidRDefault="00C559E4" w:rsidP="00A20616">
            <w:pPr>
              <w:spacing w:after="0" w:line="240" w:lineRule="auto"/>
              <w:jc w:val="center"/>
              <w:rPr>
                <w:rFonts w:ascii="Times New Roman" w:eastAsia="NimbusRomNo9L" w:hAnsi="Times New Roman" w:cs="Times New Roman"/>
                <w:color w:val="000000"/>
                <w:sz w:val="20"/>
                <w:szCs w:val="20"/>
              </w:rPr>
            </w:pPr>
            <w:r w:rsidRPr="00A20616">
              <w:rPr>
                <w:rFonts w:ascii="Times New Roman" w:eastAsia="NimbusRomNo9L" w:hAnsi="Times New Roman" w:cs="Times New Roman"/>
                <w:color w:val="000000"/>
                <w:sz w:val="20"/>
                <w:szCs w:val="20"/>
              </w:rPr>
              <w:t>[33]</w:t>
            </w:r>
          </w:p>
        </w:tc>
      </w:tr>
      <w:tr w:rsidR="00C559E4" w:rsidRPr="00A20616" w14:paraId="001E4A31" w14:textId="77777777" w:rsidTr="00A07387">
        <w:trPr>
          <w:trHeight w:val="360"/>
        </w:trPr>
        <w:tc>
          <w:tcPr>
            <w:tcW w:w="2520" w:type="dxa"/>
          </w:tcPr>
          <w:p w14:paraId="7889DBEE" w14:textId="77777777" w:rsidR="00C559E4" w:rsidRPr="00A20616" w:rsidRDefault="00C559E4" w:rsidP="00A20616">
            <w:pPr>
              <w:spacing w:after="0" w:line="240" w:lineRule="auto"/>
              <w:jc w:val="center"/>
              <w:rPr>
                <w:rFonts w:ascii="Times New Roman" w:eastAsia="NimbusRomNo9L" w:hAnsi="Times New Roman" w:cs="Times New Roman"/>
                <w:color w:val="000000"/>
                <w:sz w:val="20"/>
                <w:szCs w:val="20"/>
              </w:rPr>
            </w:pPr>
            <w:r w:rsidRPr="00A20616">
              <w:rPr>
                <w:rFonts w:ascii="Times New Roman" w:eastAsia="NimbusRomNo9L" w:hAnsi="Times New Roman" w:cs="Times New Roman"/>
                <w:color w:val="000000"/>
                <w:sz w:val="20"/>
                <w:szCs w:val="20"/>
              </w:rPr>
              <w:t>Benwell et al. (2020)</w:t>
            </w:r>
          </w:p>
        </w:tc>
        <w:tc>
          <w:tcPr>
            <w:tcW w:w="3690" w:type="dxa"/>
          </w:tcPr>
          <w:p w14:paraId="5BC73385" w14:textId="77777777" w:rsidR="00C559E4" w:rsidRPr="00A20616" w:rsidRDefault="00C559E4" w:rsidP="00A20616">
            <w:pPr>
              <w:spacing w:after="0" w:line="240" w:lineRule="auto"/>
              <w:jc w:val="center"/>
              <w:rPr>
                <w:rFonts w:ascii="Times New Roman" w:eastAsia="NimbusRomNo9L" w:hAnsi="Times New Roman" w:cs="Times New Roman"/>
                <w:color w:val="000000"/>
                <w:sz w:val="20"/>
                <w:szCs w:val="20"/>
              </w:rPr>
            </w:pPr>
            <w:r w:rsidRPr="00A20616">
              <w:rPr>
                <w:rFonts w:ascii="Times New Roman" w:eastAsia="NimbusRomNo9L" w:hAnsi="Times New Roman" w:cs="Times New Roman"/>
                <w:color w:val="000000"/>
                <w:sz w:val="20"/>
                <w:szCs w:val="20"/>
              </w:rPr>
              <w:t>(α+β)/(</w:t>
            </w:r>
            <w:proofErr w:type="spellStart"/>
            <w:r w:rsidRPr="00A20616">
              <w:rPr>
                <w:rFonts w:ascii="Times New Roman" w:eastAsia="NimbusRomNo9L" w:hAnsi="Times New Roman" w:cs="Times New Roman"/>
                <w:color w:val="000000"/>
                <w:sz w:val="20"/>
                <w:szCs w:val="20"/>
              </w:rPr>
              <w:t>δ+θ</w:t>
            </w:r>
            <w:proofErr w:type="spellEnd"/>
            <w:r w:rsidRPr="00A20616">
              <w:rPr>
                <w:rFonts w:ascii="Times New Roman" w:eastAsia="NimbusRomNo9L" w:hAnsi="Times New Roman" w:cs="Times New Roman"/>
                <w:color w:val="000000"/>
                <w:sz w:val="20"/>
                <w:szCs w:val="20"/>
              </w:rPr>
              <w:t>) ratio</w:t>
            </w:r>
          </w:p>
        </w:tc>
        <w:tc>
          <w:tcPr>
            <w:tcW w:w="3150" w:type="dxa"/>
          </w:tcPr>
          <w:p w14:paraId="04104B1D" w14:textId="77777777" w:rsidR="00C559E4" w:rsidRPr="00A20616" w:rsidRDefault="00C559E4" w:rsidP="00A20616">
            <w:pPr>
              <w:spacing w:after="0" w:line="240" w:lineRule="auto"/>
              <w:jc w:val="center"/>
              <w:rPr>
                <w:rFonts w:ascii="Times New Roman" w:eastAsia="NimbusRomNo9L" w:hAnsi="Times New Roman" w:cs="Times New Roman"/>
                <w:color w:val="000000"/>
                <w:sz w:val="20"/>
                <w:szCs w:val="20"/>
              </w:rPr>
            </w:pPr>
            <w:r w:rsidRPr="00A20616">
              <w:rPr>
                <w:rFonts w:ascii="Times New Roman" w:eastAsia="NimbusRomNo9L" w:hAnsi="Times New Roman" w:cs="Times New Roman"/>
                <w:color w:val="000000"/>
                <w:sz w:val="20"/>
                <w:szCs w:val="20"/>
              </w:rPr>
              <w:t>[34]</w:t>
            </w:r>
          </w:p>
        </w:tc>
      </w:tr>
      <w:tr w:rsidR="00C559E4" w:rsidRPr="00A20616" w14:paraId="4C5C6742" w14:textId="77777777" w:rsidTr="00A07387">
        <w:trPr>
          <w:trHeight w:val="360"/>
        </w:trPr>
        <w:tc>
          <w:tcPr>
            <w:tcW w:w="2520" w:type="dxa"/>
          </w:tcPr>
          <w:p w14:paraId="2510E530" w14:textId="77777777" w:rsidR="00C559E4" w:rsidRPr="00A20616" w:rsidRDefault="00C559E4" w:rsidP="00A20616">
            <w:pPr>
              <w:spacing w:after="0" w:line="240" w:lineRule="auto"/>
              <w:jc w:val="center"/>
              <w:rPr>
                <w:rFonts w:ascii="Times New Roman" w:eastAsia="NimbusRomNo9L" w:hAnsi="Times New Roman" w:cs="Times New Roman"/>
                <w:color w:val="000000"/>
                <w:sz w:val="20"/>
                <w:szCs w:val="20"/>
              </w:rPr>
            </w:pPr>
            <w:r w:rsidRPr="00A20616">
              <w:rPr>
                <w:rFonts w:ascii="Times New Roman" w:eastAsia="NimbusRomNo9L" w:hAnsi="Times New Roman" w:cs="Times New Roman"/>
                <w:color w:val="000000"/>
                <w:sz w:val="20"/>
                <w:szCs w:val="20"/>
              </w:rPr>
              <w:t>Kim et al. (2024)</w:t>
            </w:r>
          </w:p>
        </w:tc>
        <w:tc>
          <w:tcPr>
            <w:tcW w:w="3690" w:type="dxa"/>
          </w:tcPr>
          <w:p w14:paraId="14351C70" w14:textId="77777777" w:rsidR="00C559E4" w:rsidRPr="00A20616" w:rsidRDefault="00C559E4" w:rsidP="00A20616">
            <w:pPr>
              <w:spacing w:after="0" w:line="240" w:lineRule="auto"/>
              <w:jc w:val="center"/>
              <w:rPr>
                <w:rFonts w:ascii="Times New Roman" w:eastAsia="NimbusRomNo9L" w:hAnsi="Times New Roman" w:cs="Times New Roman"/>
                <w:color w:val="000000"/>
                <w:sz w:val="20"/>
                <w:szCs w:val="20"/>
              </w:rPr>
            </w:pPr>
            <w:r w:rsidRPr="00A20616">
              <w:rPr>
                <w:rFonts w:ascii="Times New Roman" w:eastAsia="NimbusRomNo9L" w:hAnsi="Times New Roman" w:cs="Times New Roman"/>
                <w:color w:val="000000"/>
                <w:sz w:val="20"/>
                <w:szCs w:val="20"/>
              </w:rPr>
              <w:t>PSD during cognitive tasks</w:t>
            </w:r>
          </w:p>
        </w:tc>
        <w:tc>
          <w:tcPr>
            <w:tcW w:w="3150" w:type="dxa"/>
          </w:tcPr>
          <w:p w14:paraId="5490A6D0" w14:textId="77777777" w:rsidR="00C559E4" w:rsidRPr="00A20616" w:rsidRDefault="00252BCF" w:rsidP="00A20616">
            <w:pPr>
              <w:spacing w:after="0" w:line="240" w:lineRule="auto"/>
              <w:jc w:val="center"/>
              <w:rPr>
                <w:rFonts w:ascii="Times New Roman" w:eastAsia="NimbusRomNo9L" w:hAnsi="Times New Roman" w:cs="Times New Roman"/>
                <w:color w:val="000000"/>
                <w:sz w:val="20"/>
                <w:szCs w:val="20"/>
              </w:rPr>
            </w:pPr>
            <w:r w:rsidRPr="00A20616">
              <w:rPr>
                <w:rFonts w:ascii="Times New Roman" w:eastAsia="NimbusRomNo9L" w:hAnsi="Times New Roman" w:cs="Times New Roman"/>
                <w:color w:val="000000"/>
                <w:sz w:val="20"/>
                <w:szCs w:val="20"/>
              </w:rPr>
              <w:t>[31]</w:t>
            </w:r>
          </w:p>
        </w:tc>
      </w:tr>
      <w:tr w:rsidR="00C559E4" w:rsidRPr="00A20616" w14:paraId="4221C792" w14:textId="77777777" w:rsidTr="00A07387">
        <w:trPr>
          <w:trHeight w:val="360"/>
        </w:trPr>
        <w:tc>
          <w:tcPr>
            <w:tcW w:w="2520" w:type="dxa"/>
            <w:tcBorders>
              <w:bottom w:val="single" w:sz="4" w:space="0" w:color="auto"/>
            </w:tcBorders>
          </w:tcPr>
          <w:p w14:paraId="0FF225D2" w14:textId="77777777" w:rsidR="00C559E4" w:rsidRPr="00A20616" w:rsidRDefault="00C559E4" w:rsidP="00A20616">
            <w:pPr>
              <w:spacing w:after="0" w:line="240" w:lineRule="auto"/>
              <w:jc w:val="center"/>
              <w:rPr>
                <w:rFonts w:ascii="Times New Roman" w:eastAsia="NimbusRomNo9L" w:hAnsi="Times New Roman" w:cs="Times New Roman"/>
                <w:color w:val="000000"/>
                <w:sz w:val="20"/>
                <w:szCs w:val="20"/>
              </w:rPr>
            </w:pPr>
            <w:r w:rsidRPr="00A20616">
              <w:rPr>
                <w:rFonts w:ascii="Times New Roman" w:eastAsia="NimbusRomNo9L" w:hAnsi="Times New Roman" w:cs="Times New Roman"/>
                <w:color w:val="000000"/>
                <w:sz w:val="20"/>
                <w:szCs w:val="20"/>
              </w:rPr>
              <w:t>Pirrone et al. (2022)</w:t>
            </w:r>
          </w:p>
        </w:tc>
        <w:tc>
          <w:tcPr>
            <w:tcW w:w="3690" w:type="dxa"/>
            <w:tcBorders>
              <w:bottom w:val="single" w:sz="4" w:space="0" w:color="auto"/>
            </w:tcBorders>
          </w:tcPr>
          <w:p w14:paraId="57A1B0C5" w14:textId="77777777" w:rsidR="00C559E4" w:rsidRPr="00A20616" w:rsidRDefault="00C559E4" w:rsidP="00A20616">
            <w:pPr>
              <w:spacing w:after="0" w:line="240" w:lineRule="auto"/>
              <w:jc w:val="center"/>
              <w:rPr>
                <w:rFonts w:ascii="Times New Roman" w:eastAsia="NimbusRomNo9L" w:hAnsi="Times New Roman" w:cs="Times New Roman"/>
                <w:color w:val="000000"/>
                <w:sz w:val="20"/>
                <w:szCs w:val="20"/>
              </w:rPr>
            </w:pPr>
            <w:r w:rsidRPr="00A20616">
              <w:rPr>
                <w:rFonts w:ascii="Times New Roman" w:eastAsia="NimbusRomNo9L" w:hAnsi="Times New Roman" w:cs="Times New Roman"/>
                <w:color w:val="000000"/>
                <w:sz w:val="20"/>
                <w:szCs w:val="20"/>
              </w:rPr>
              <w:t>FIR-filtered delta-to-beta power</w:t>
            </w:r>
          </w:p>
        </w:tc>
        <w:tc>
          <w:tcPr>
            <w:tcW w:w="3150" w:type="dxa"/>
            <w:tcBorders>
              <w:bottom w:val="single" w:sz="4" w:space="0" w:color="auto"/>
            </w:tcBorders>
          </w:tcPr>
          <w:p w14:paraId="71075A58" w14:textId="77777777" w:rsidR="00C559E4" w:rsidRPr="00A20616" w:rsidRDefault="00252BCF" w:rsidP="00A20616">
            <w:pPr>
              <w:keepNext/>
              <w:spacing w:after="0" w:line="240" w:lineRule="auto"/>
              <w:jc w:val="center"/>
              <w:rPr>
                <w:rFonts w:ascii="Times New Roman" w:eastAsia="NimbusRomNo9L" w:hAnsi="Times New Roman" w:cs="Times New Roman"/>
                <w:color w:val="000000"/>
                <w:sz w:val="20"/>
                <w:szCs w:val="20"/>
              </w:rPr>
            </w:pPr>
            <w:r w:rsidRPr="00A20616">
              <w:rPr>
                <w:rFonts w:ascii="Times New Roman" w:eastAsia="NimbusRomNo9L" w:hAnsi="Times New Roman" w:cs="Times New Roman"/>
                <w:color w:val="000000"/>
                <w:sz w:val="20"/>
                <w:szCs w:val="20"/>
              </w:rPr>
              <w:t>[30]</w:t>
            </w:r>
          </w:p>
        </w:tc>
      </w:tr>
    </w:tbl>
    <w:p w14:paraId="7598C63B" w14:textId="069F5738" w:rsidR="008E6FA4" w:rsidRPr="002D65EB" w:rsidRDefault="00000000" w:rsidP="00AE22E0">
      <w:pPr>
        <w:spacing w:before="240" w:after="240" w:line="240" w:lineRule="auto"/>
        <w:jc w:val="center"/>
        <w:rPr>
          <w:rFonts w:ascii="Times New Roman" w:eastAsia="NimbusRomNo9L" w:hAnsi="Times New Roman" w:cs="Times New Roman"/>
          <w:b/>
          <w:i/>
          <w:color w:val="000000"/>
          <w:sz w:val="24"/>
        </w:rPr>
      </w:pPr>
      <w:r w:rsidRPr="002D65EB">
        <w:rPr>
          <w:rFonts w:ascii="Times New Roman" w:eastAsia="NimbusRomNo9L" w:hAnsi="Times New Roman" w:cs="Times New Roman"/>
          <w:b/>
          <w:color w:val="000000"/>
          <w:sz w:val="24"/>
        </w:rPr>
        <w:t>METHODOLOGY</w:t>
      </w:r>
    </w:p>
    <w:p w14:paraId="00F9CE7B" w14:textId="77777777" w:rsidR="008E6FA4" w:rsidRPr="002D65EB" w:rsidRDefault="00000000" w:rsidP="00AE22E0">
      <w:pPr>
        <w:spacing w:before="240" w:after="240" w:line="240" w:lineRule="auto"/>
        <w:jc w:val="center"/>
        <w:rPr>
          <w:rFonts w:ascii="Times New Roman" w:eastAsia="NimbusRomNo9L" w:hAnsi="Times New Roman" w:cs="Times New Roman"/>
          <w:iCs/>
          <w:color w:val="000000"/>
          <w:sz w:val="20"/>
        </w:rPr>
      </w:pPr>
      <w:r w:rsidRPr="002D65EB">
        <w:rPr>
          <w:rFonts w:ascii="Times New Roman" w:eastAsia="NimbusRomNo9L" w:hAnsi="Times New Roman" w:cs="Times New Roman"/>
          <w:b/>
          <w:iCs/>
          <w:color w:val="000000"/>
          <w:sz w:val="24"/>
        </w:rPr>
        <w:t>Dataset and Preprocessing Pipeline</w:t>
      </w:r>
    </w:p>
    <w:p w14:paraId="0A7300B4" w14:textId="77777777" w:rsidR="008E6FA4" w:rsidRPr="002D65EB" w:rsidRDefault="002D65EB" w:rsidP="00AE22E0">
      <w:pPr>
        <w:spacing w:before="268" w:after="0" w:line="240" w:lineRule="auto"/>
        <w:ind w:left="4" w:right="36"/>
        <w:jc w:val="both"/>
        <w:rPr>
          <w:rFonts w:ascii="Times New Roman" w:eastAsia="NimbusRomNo9L" w:hAnsi="Times New Roman" w:cs="Times New Roman"/>
          <w:color w:val="000000"/>
          <w:sz w:val="20"/>
        </w:rPr>
      </w:pPr>
      <w:r>
        <w:rPr>
          <w:rFonts w:ascii="Times New Roman" w:eastAsia="NimbusRomNo9L" w:hAnsi="Times New Roman" w:cs="Times New Roman"/>
          <w:color w:val="000000"/>
          <w:sz w:val="20"/>
        </w:rPr>
        <w:t xml:space="preserve">    </w:t>
      </w:r>
      <w:r w:rsidRPr="002D65EB">
        <w:rPr>
          <w:rFonts w:ascii="Times New Roman" w:eastAsia="NimbusRomNo9L" w:hAnsi="Times New Roman" w:cs="Times New Roman"/>
          <w:color w:val="000000"/>
          <w:sz w:val="20"/>
        </w:rPr>
        <w:t xml:space="preserve">This study employs a publicly accessible </w:t>
      </w:r>
      <w:r w:rsidR="00EB7DC8">
        <w:rPr>
          <w:rFonts w:ascii="Times New Roman" w:eastAsia="NimbusRomNo9L" w:hAnsi="Times New Roman" w:cs="Times New Roman"/>
          <w:color w:val="000000"/>
          <w:sz w:val="20"/>
        </w:rPr>
        <w:t>EEG</w:t>
      </w:r>
      <w:r w:rsidRPr="002D65EB">
        <w:rPr>
          <w:rFonts w:ascii="Times New Roman" w:eastAsia="NimbusRomNo9L" w:hAnsi="Times New Roman" w:cs="Times New Roman"/>
          <w:color w:val="000000"/>
          <w:sz w:val="20"/>
        </w:rPr>
        <w:t xml:space="preserve"> dataset [35], comprising resting-state recordings obtained with participants’ eyes closed. The cohort includes eighty-eight individuals: thirty-six diagnosed with Alzheimer’s disease (AD group), twenty-three with Frontotemporal Dementia (FTD group), and twenty-nine neurologically healthy controls (HC group). Signals were acquired at a sampling frequency of 500 Hz with a resolution of 10 µV/mm, utilizing both anterior-posterior bipolar and referential montages (</w:t>
      </w:r>
      <w:proofErr w:type="spellStart"/>
      <w:r w:rsidRPr="002D65EB">
        <w:rPr>
          <w:rFonts w:ascii="Times New Roman" w:eastAsia="NimbusRomNo9L" w:hAnsi="Times New Roman" w:cs="Times New Roman"/>
          <w:color w:val="000000"/>
          <w:sz w:val="20"/>
        </w:rPr>
        <w:t>Cz</w:t>
      </w:r>
      <w:proofErr w:type="spellEnd"/>
      <w:r w:rsidRPr="002D65EB">
        <w:rPr>
          <w:rFonts w:ascii="Times New Roman" w:eastAsia="NimbusRomNo9L" w:hAnsi="Times New Roman" w:cs="Times New Roman"/>
          <w:color w:val="000000"/>
          <w:sz w:val="20"/>
        </w:rPr>
        <w:t xml:space="preserve"> reference).</w:t>
      </w:r>
    </w:p>
    <w:p w14:paraId="78EEBFD2" w14:textId="77777777" w:rsidR="008E6FA4" w:rsidRPr="002D65EB" w:rsidRDefault="00000000" w:rsidP="00AE22E0">
      <w:pPr>
        <w:spacing w:before="10" w:after="0" w:line="240" w:lineRule="auto"/>
        <w:ind w:left="4" w:right="36" w:firstLine="200"/>
        <w:jc w:val="both"/>
        <w:rPr>
          <w:rFonts w:ascii="Times New Roman" w:eastAsia="NimbusRomNo9L" w:hAnsi="Times New Roman" w:cs="Times New Roman"/>
          <w:color w:val="000000"/>
          <w:sz w:val="20"/>
        </w:rPr>
      </w:pPr>
      <w:r w:rsidRPr="002D65EB">
        <w:rPr>
          <w:rFonts w:ascii="Times New Roman" w:eastAsia="NimbusRomNo9L" w:hAnsi="Times New Roman" w:cs="Times New Roman"/>
          <w:color w:val="000000"/>
          <w:sz w:val="20"/>
        </w:rPr>
        <w:t xml:space="preserve">Preprocessing commenced with the application of a Butterworth band-pass filter (0.5–45 Hz) and re-referencing of the signals to the linked mastoids (A1-A2). Subsequent artifact mitigation employed the Artifact Subspace Reconstruction (ASR) algorithm, implemented within the </w:t>
      </w:r>
      <w:r w:rsidR="00EB7DC8">
        <w:rPr>
          <w:rFonts w:ascii="Times New Roman" w:eastAsia="NimbusRomNo9L" w:hAnsi="Times New Roman" w:cs="Times New Roman"/>
          <w:color w:val="000000"/>
          <w:sz w:val="20"/>
        </w:rPr>
        <w:t>EEG</w:t>
      </w:r>
      <w:r w:rsidRPr="002D65EB">
        <w:rPr>
          <w:rFonts w:ascii="Times New Roman" w:eastAsia="NimbusRomNo9L" w:hAnsi="Times New Roman" w:cs="Times New Roman"/>
          <w:color w:val="000000"/>
          <w:sz w:val="20"/>
        </w:rPr>
        <w:t xml:space="preserve">LAB MATLAB toolbox. This step eliminated data </w:t>
      </w:r>
      <w:r w:rsidRPr="002D65EB">
        <w:rPr>
          <w:rFonts w:ascii="Times New Roman" w:eastAsia="NimbusRomNo9L" w:hAnsi="Times New Roman" w:cs="Times New Roman"/>
          <w:color w:val="000000"/>
          <w:sz w:val="20"/>
        </w:rPr>
        <w:lastRenderedPageBreak/>
        <w:t xml:space="preserve">segments exceeding a conservative artifact threshold (standard deviation &gt; 17 within 0.5-second windows). Following this, Independent Component Analysis (ICA) was executed using the </w:t>
      </w:r>
      <w:proofErr w:type="spellStart"/>
      <w:r w:rsidRPr="002D65EB">
        <w:rPr>
          <w:rFonts w:ascii="Times New Roman" w:eastAsia="NimbusRomNo9L" w:hAnsi="Times New Roman" w:cs="Times New Roman"/>
          <w:color w:val="000000"/>
          <w:sz w:val="20"/>
        </w:rPr>
        <w:t>RunICA</w:t>
      </w:r>
      <w:proofErr w:type="spellEnd"/>
      <w:r w:rsidRPr="002D65EB">
        <w:rPr>
          <w:rFonts w:ascii="Times New Roman" w:eastAsia="NimbusRomNo9L" w:hAnsi="Times New Roman" w:cs="Times New Roman"/>
          <w:color w:val="000000"/>
          <w:sz w:val="20"/>
        </w:rPr>
        <w:t xml:space="preserve"> algorithm, decomposing the original 19 </w:t>
      </w:r>
      <w:r w:rsidR="00EB7DC8">
        <w:rPr>
          <w:rFonts w:ascii="Times New Roman" w:eastAsia="NimbusRomNo9L" w:hAnsi="Times New Roman" w:cs="Times New Roman"/>
          <w:color w:val="000000"/>
          <w:sz w:val="20"/>
        </w:rPr>
        <w:t>EEG</w:t>
      </w:r>
      <w:r w:rsidRPr="002D65EB">
        <w:rPr>
          <w:rFonts w:ascii="Times New Roman" w:eastAsia="NimbusRomNo9L" w:hAnsi="Times New Roman" w:cs="Times New Roman"/>
          <w:color w:val="000000"/>
          <w:sz w:val="20"/>
        </w:rPr>
        <w:t xml:space="preserve"> channels into 19 independent components. Components automatically classified as ocular or muscular artifacts (specifically "eye" or "jaw" artifacts) by </w:t>
      </w:r>
      <w:r w:rsidR="00EB7DC8">
        <w:rPr>
          <w:rFonts w:ascii="Times New Roman" w:eastAsia="NimbusRomNo9L" w:hAnsi="Times New Roman" w:cs="Times New Roman"/>
          <w:color w:val="000000"/>
          <w:sz w:val="20"/>
        </w:rPr>
        <w:t>EEG</w:t>
      </w:r>
      <w:r w:rsidRPr="002D65EB">
        <w:rPr>
          <w:rFonts w:ascii="Times New Roman" w:eastAsia="NimbusRomNo9L" w:hAnsi="Times New Roman" w:cs="Times New Roman"/>
          <w:color w:val="000000"/>
          <w:sz w:val="20"/>
        </w:rPr>
        <w:t xml:space="preserve">LAB’s </w:t>
      </w:r>
      <w:proofErr w:type="spellStart"/>
      <w:r w:rsidRPr="002D65EB">
        <w:rPr>
          <w:rFonts w:ascii="Times New Roman" w:eastAsia="NimbusRomNo9L" w:hAnsi="Times New Roman" w:cs="Times New Roman"/>
          <w:color w:val="000000"/>
          <w:sz w:val="20"/>
        </w:rPr>
        <w:t>ICLabel</w:t>
      </w:r>
      <w:proofErr w:type="spellEnd"/>
      <w:r w:rsidRPr="002D65EB">
        <w:rPr>
          <w:rFonts w:ascii="Times New Roman" w:eastAsia="NimbusRomNo9L" w:hAnsi="Times New Roman" w:cs="Times New Roman"/>
          <w:color w:val="000000"/>
          <w:sz w:val="20"/>
        </w:rPr>
        <w:t xml:space="preserve"> routine were discarded.</w:t>
      </w:r>
    </w:p>
    <w:p w14:paraId="7A41DD19" w14:textId="77777777" w:rsidR="008E6FA4" w:rsidRPr="002D65EB" w:rsidRDefault="00000000" w:rsidP="00AE22E0">
      <w:pPr>
        <w:spacing w:after="0" w:line="240" w:lineRule="auto"/>
        <w:jc w:val="center"/>
        <w:rPr>
          <w:rFonts w:ascii="Times New Roman" w:eastAsia="NimbusRomNo9L" w:hAnsi="Times New Roman" w:cs="Times New Roman"/>
          <w:b/>
          <w:i/>
          <w:color w:val="000000"/>
          <w:sz w:val="24"/>
        </w:rPr>
      </w:pPr>
      <w:r w:rsidRPr="002D65EB">
        <w:rPr>
          <w:rFonts w:ascii="Times New Roman" w:eastAsia="NimbusRomNo9L" w:hAnsi="Times New Roman" w:cs="Times New Roman"/>
          <w:color w:val="000000"/>
          <w:sz w:val="20"/>
        </w:rPr>
        <w:t>Comprehensive descriptions of the dataset and the full preprocessing methodology are documented in [36] [35].</w:t>
      </w:r>
    </w:p>
    <w:p w14:paraId="4BCC0FC7" w14:textId="77777777" w:rsidR="008E6FA4" w:rsidRPr="002D65EB" w:rsidRDefault="00000000" w:rsidP="00AE22E0">
      <w:pPr>
        <w:spacing w:before="240" w:after="240" w:line="240" w:lineRule="auto"/>
        <w:jc w:val="center"/>
        <w:rPr>
          <w:rFonts w:ascii="Times New Roman" w:eastAsia="NimbusRomNo9L" w:hAnsi="Times New Roman" w:cs="Times New Roman"/>
          <w:iCs/>
          <w:color w:val="000000"/>
          <w:sz w:val="20"/>
        </w:rPr>
      </w:pPr>
      <w:r w:rsidRPr="002D65EB">
        <w:rPr>
          <w:rFonts w:ascii="Times New Roman" w:eastAsia="NimbusRomNo9L" w:hAnsi="Times New Roman" w:cs="Times New Roman"/>
          <w:b/>
          <w:iCs/>
          <w:color w:val="000000"/>
          <w:sz w:val="24"/>
        </w:rPr>
        <w:t>Method</w:t>
      </w:r>
    </w:p>
    <w:p w14:paraId="335CC0AC" w14:textId="6141E1C1" w:rsidR="00706ECE" w:rsidRDefault="002D65EB" w:rsidP="00AE22E0">
      <w:pPr>
        <w:spacing w:after="0" w:line="240" w:lineRule="auto"/>
        <w:ind w:left="4"/>
        <w:jc w:val="both"/>
        <w:rPr>
          <w:rFonts w:ascii="Times New Roman" w:eastAsia="NimbusRomNo9L" w:hAnsi="Times New Roman" w:cs="Times New Roman"/>
          <w:color w:val="000000"/>
          <w:sz w:val="20"/>
        </w:rPr>
      </w:pPr>
      <w:r>
        <w:rPr>
          <w:rFonts w:ascii="Times New Roman" w:eastAsia="NimbusRomNo9L" w:hAnsi="Times New Roman" w:cs="Times New Roman"/>
          <w:color w:val="000000"/>
          <w:sz w:val="20"/>
        </w:rPr>
        <w:t xml:space="preserve">     </w:t>
      </w:r>
      <w:r w:rsidRPr="002D65EB">
        <w:rPr>
          <w:rFonts w:ascii="Times New Roman" w:eastAsia="NimbusRomNo9L" w:hAnsi="Times New Roman" w:cs="Times New Roman"/>
          <w:color w:val="000000"/>
          <w:sz w:val="20"/>
        </w:rPr>
        <w:t xml:space="preserve">The proposed methodology employs a systematic, multi-stage pipeline to analyze resting-state </w:t>
      </w:r>
      <w:r w:rsidR="00EB7DC8">
        <w:rPr>
          <w:rFonts w:ascii="Times New Roman" w:eastAsia="NimbusRomNo9L" w:hAnsi="Times New Roman" w:cs="Times New Roman"/>
          <w:color w:val="000000"/>
          <w:sz w:val="20"/>
        </w:rPr>
        <w:t>EEG</w:t>
      </w:r>
      <w:r w:rsidRPr="002D65EB">
        <w:rPr>
          <w:rFonts w:ascii="Times New Roman" w:eastAsia="NimbusRomNo9L" w:hAnsi="Times New Roman" w:cs="Times New Roman"/>
          <w:color w:val="000000"/>
          <w:sz w:val="20"/>
        </w:rPr>
        <w:t xml:space="preserve"> data for AD detection, integrating signal processing, artifact mitigation, and data-driven feature optimization. This methodology has been previously employed to investigate eye movement dynamics during reading and eye-tracking data [37]. We have utilized a similar method but for continuous resting state data. This approach starts with collecting raw </w:t>
      </w:r>
      <w:r w:rsidR="00EB7DC8">
        <w:rPr>
          <w:rFonts w:ascii="Times New Roman" w:eastAsia="NimbusRomNo9L" w:hAnsi="Times New Roman" w:cs="Times New Roman"/>
          <w:color w:val="000000"/>
          <w:sz w:val="20"/>
        </w:rPr>
        <w:t>EEG</w:t>
      </w:r>
      <w:r w:rsidRPr="002D65EB">
        <w:rPr>
          <w:rFonts w:ascii="Times New Roman" w:eastAsia="NimbusRomNo9L" w:hAnsi="Times New Roman" w:cs="Times New Roman"/>
          <w:color w:val="000000"/>
          <w:sz w:val="20"/>
        </w:rPr>
        <w:t xml:space="preserve"> data, the process involves preprocessing to clean the data. Preprocessing includes filtering to remove unwanted</w:t>
      </w:r>
      <w:r>
        <w:rPr>
          <w:rFonts w:ascii="Times New Roman" w:eastAsia="NimbusRomNo9L" w:hAnsi="Times New Roman" w:cs="Times New Roman"/>
          <w:color w:val="000000"/>
          <w:sz w:val="20"/>
        </w:rPr>
        <w:t xml:space="preserve"> </w:t>
      </w:r>
      <w:r w:rsidRPr="002D65EB">
        <w:rPr>
          <w:rFonts w:ascii="Times New Roman" w:eastAsia="NimbusRomNo9L" w:hAnsi="Times New Roman" w:cs="Times New Roman"/>
          <w:color w:val="000000"/>
          <w:sz w:val="20"/>
        </w:rPr>
        <w:t>noise (e.g.</w:t>
      </w:r>
      <w:r w:rsidR="00285B4B">
        <w:rPr>
          <w:rFonts w:ascii="Times New Roman" w:eastAsia="NimbusRomNo9L" w:hAnsi="Times New Roman" w:cs="Times New Roman"/>
          <w:color w:val="000000"/>
          <w:sz w:val="20"/>
        </w:rPr>
        <w:t xml:space="preserve"> </w:t>
      </w:r>
      <w:r w:rsidR="00285B4B" w:rsidRPr="002D65EB">
        <w:rPr>
          <w:rFonts w:ascii="Times New Roman" w:eastAsia="NimbusRomNo9L" w:hAnsi="Times New Roman" w:cs="Times New Roman"/>
          <w:color w:val="000000"/>
          <w:sz w:val="20"/>
        </w:rPr>
        <w:t>electrical interference), artifact rejection to discard non-brain signals (e.g., eye blinks), and dimensionality reduction to simplify complex datasets. Independent Component Analysis (ICA) is used to isolate distinct neural signals (e.g., separating visual processing from distractions).</w:t>
      </w:r>
      <w:r w:rsidR="00285B4B">
        <w:rPr>
          <w:rFonts w:ascii="Times New Roman" w:eastAsia="NimbusRomNo9L" w:hAnsi="Times New Roman" w:cs="Times New Roman"/>
          <w:color w:val="000000"/>
          <w:sz w:val="20"/>
        </w:rPr>
        <w:t xml:space="preserve"> </w:t>
      </w:r>
      <w:r w:rsidR="00285B4B" w:rsidRPr="002D65EB">
        <w:rPr>
          <w:rFonts w:ascii="Times New Roman" w:eastAsia="NimbusRomNo9L" w:hAnsi="Times New Roman" w:cs="Times New Roman"/>
          <w:color w:val="000000"/>
          <w:sz w:val="20"/>
        </w:rPr>
        <w:t>The cleaned data can be analyzed across three domains which are time domain (tracking rapid signal changes over milliseconds), frequency domain (identifying rhythmic brain-wave patterns), and time-frequency domain (combining both to study dynamic responses).</w:t>
      </w:r>
      <w:r w:rsidR="00285B4B">
        <w:rPr>
          <w:rFonts w:ascii="Times New Roman" w:eastAsia="NimbusRomNo9L" w:hAnsi="Times New Roman" w:cs="Times New Roman"/>
          <w:color w:val="000000"/>
          <w:sz w:val="20"/>
        </w:rPr>
        <w:t xml:space="preserve">  </w:t>
      </w:r>
      <w:r w:rsidR="00285B4B" w:rsidRPr="002D65EB">
        <w:rPr>
          <w:rFonts w:ascii="Times New Roman" w:eastAsia="NimbusRomNo9L" w:hAnsi="Times New Roman" w:cs="Times New Roman"/>
          <w:color w:val="000000"/>
          <w:sz w:val="20"/>
        </w:rPr>
        <w:t>For group studies, power spectrum is selected as the feature</w:t>
      </w:r>
      <w:r w:rsidR="00285B4B">
        <w:rPr>
          <w:rFonts w:ascii="Times New Roman" w:eastAsia="NimbusRomNo9L" w:hAnsi="Times New Roman" w:cs="Times New Roman"/>
          <w:color w:val="000000"/>
          <w:sz w:val="20"/>
        </w:rPr>
        <w:t xml:space="preserve"> </w:t>
      </w:r>
      <w:r w:rsidR="00285B4B" w:rsidRPr="002D65EB">
        <w:rPr>
          <w:rFonts w:ascii="Times New Roman" w:eastAsia="NimbusRomNo9L" w:hAnsi="Times New Roman" w:cs="Times New Roman"/>
          <w:color w:val="000000"/>
          <w:sz w:val="20"/>
        </w:rPr>
        <w:t>to extract meaningful patterns, followed by statistical model selection and parameter tuning to ensure accurate hypothesis testing.</w:t>
      </w:r>
      <w:r w:rsidR="00285B4B">
        <w:rPr>
          <w:rFonts w:ascii="Times New Roman" w:eastAsia="NimbusRomNo9L" w:hAnsi="Times New Roman" w:cs="Times New Roman"/>
          <w:color w:val="000000"/>
          <w:sz w:val="20"/>
        </w:rPr>
        <w:t xml:space="preserve">  </w:t>
      </w:r>
      <w:r w:rsidR="00285B4B" w:rsidRPr="002D65EB">
        <w:rPr>
          <w:rFonts w:ascii="Times New Roman" w:eastAsia="NimbusRomNo9L" w:hAnsi="Times New Roman" w:cs="Times New Roman"/>
          <w:color w:val="000000"/>
          <w:sz w:val="20"/>
        </w:rPr>
        <w:t>The final analysis interprets results to link brain activity with specific behaviors, providing insights into processes like reading comprehension. This approach balances technical rigor with accessibility, transforming raw data into clear, reproducible findings about brain function</w:t>
      </w:r>
      <w:r w:rsidR="00285B4B">
        <w:rPr>
          <w:rFonts w:ascii="Times New Roman" w:eastAsia="NimbusRomNo9L" w:hAnsi="Times New Roman" w:cs="Times New Roman"/>
          <w:color w:val="000000"/>
          <w:sz w:val="20"/>
        </w:rPr>
        <w:t>.</w:t>
      </w:r>
    </w:p>
    <w:p w14:paraId="1D61C74A" w14:textId="77777777" w:rsidR="00706ECE" w:rsidRDefault="00706ECE" w:rsidP="00AE22E0">
      <w:pPr>
        <w:spacing w:before="240" w:after="240" w:line="240" w:lineRule="auto"/>
        <w:jc w:val="center"/>
        <w:rPr>
          <w:rFonts w:ascii="Times New Roman" w:hAnsi="Times New Roman" w:cs="Times New Roman"/>
          <w:b/>
          <w:bCs/>
          <w:sz w:val="24"/>
          <w:szCs w:val="24"/>
        </w:rPr>
      </w:pPr>
      <w:r w:rsidRPr="002D65EB">
        <w:rPr>
          <w:rFonts w:ascii="Times New Roman" w:hAnsi="Times New Roman" w:cs="Times New Roman"/>
          <w:b/>
          <w:bCs/>
          <w:sz w:val="24"/>
          <w:szCs w:val="24"/>
        </w:rPr>
        <w:t>RESULTS ANALYSIS AND DISCUSSION</w:t>
      </w:r>
    </w:p>
    <w:p w14:paraId="4B273068" w14:textId="77777777" w:rsidR="00706ECE" w:rsidRDefault="00706ECE" w:rsidP="00A07387">
      <w:pPr>
        <w:spacing w:after="0" w:line="240" w:lineRule="auto"/>
        <w:ind w:firstLine="288"/>
        <w:jc w:val="both"/>
        <w:rPr>
          <w:rFonts w:ascii="Times New Roman" w:eastAsia="NimbusRomNo9L" w:hAnsi="Times New Roman" w:cs="Times New Roman"/>
          <w:color w:val="000000"/>
          <w:sz w:val="20"/>
        </w:rPr>
      </w:pPr>
      <w:r w:rsidRPr="002D65EB">
        <w:rPr>
          <w:rFonts w:ascii="Times New Roman" w:eastAsia="NimbusRomNo9L" w:hAnsi="Times New Roman" w:cs="Times New Roman"/>
          <w:color w:val="000000"/>
          <w:sz w:val="20"/>
        </w:rPr>
        <w:t>To investigate neurophysiological differences among AD, Frontotemporal Dementia (FTD), and healthy aging control group, three groups were compared: Control vs AD, Control vs FTD, and AD vs FTD. Power spectral density (PSD) features were precomputed across five bands: delta (0.5–4 Hz), theta (4–8 Hz), alpha (8–12 Hz), beta (13–30 Hz), and gamma (30–45 Hz). Parametric tests (t-tests, ANOVA) assessed group differences (p &lt; 0.05). with exact p-values and effect sizes reported.</w:t>
      </w:r>
    </w:p>
    <w:p w14:paraId="69385789" w14:textId="548EEE7A" w:rsidR="00F94DD4" w:rsidRPr="00AC1675" w:rsidRDefault="00F94DD4" w:rsidP="00AE22E0">
      <w:pPr>
        <w:spacing w:after="0" w:line="240" w:lineRule="auto"/>
        <w:ind w:firstLine="288"/>
        <w:jc w:val="both"/>
        <w:rPr>
          <w:rFonts w:ascii="Times New Roman" w:eastAsia="NimbusRomNo9L" w:hAnsi="Times New Roman" w:cs="Times New Roman"/>
          <w:color w:val="000000"/>
          <w:sz w:val="20"/>
        </w:rPr>
      </w:pPr>
      <w:r w:rsidRPr="00AC1675">
        <w:rPr>
          <w:rFonts w:ascii="Times New Roman" w:eastAsia="NimbusRomNo9L" w:hAnsi="Times New Roman" w:cs="Times New Roman"/>
          <w:color w:val="000000"/>
          <w:sz w:val="20"/>
        </w:rPr>
        <w:t xml:space="preserve">In Table </w:t>
      </w:r>
      <w:r>
        <w:rPr>
          <w:rFonts w:ascii="Times New Roman" w:eastAsia="NimbusRomNo9L" w:hAnsi="Times New Roman" w:cs="Times New Roman"/>
          <w:color w:val="000000"/>
          <w:sz w:val="20"/>
        </w:rPr>
        <w:t>5</w:t>
      </w:r>
      <w:r w:rsidRPr="00AC1675">
        <w:rPr>
          <w:rFonts w:ascii="Times New Roman" w:eastAsia="NimbusRomNo9L" w:hAnsi="Times New Roman" w:cs="Times New Roman"/>
          <w:color w:val="000000"/>
          <w:sz w:val="20"/>
        </w:rPr>
        <w:t xml:space="preserve"> and </w:t>
      </w:r>
      <w:r>
        <w:rPr>
          <w:rFonts w:ascii="Times New Roman" w:eastAsia="NimbusRomNo9L" w:hAnsi="Times New Roman" w:cs="Times New Roman"/>
          <w:color w:val="000000"/>
          <w:sz w:val="20"/>
        </w:rPr>
        <w:t>6</w:t>
      </w:r>
      <w:r w:rsidRPr="00AC1675">
        <w:rPr>
          <w:rFonts w:ascii="Times New Roman" w:eastAsia="NimbusRomNo9L" w:hAnsi="Times New Roman" w:cs="Times New Roman"/>
          <w:color w:val="000000"/>
          <w:sz w:val="20"/>
        </w:rPr>
        <w:t xml:space="preserve">, the head outline shows standard </w:t>
      </w:r>
      <w:r>
        <w:rPr>
          <w:rFonts w:ascii="Times New Roman" w:eastAsia="NimbusRomNo9L" w:hAnsi="Times New Roman" w:cs="Times New Roman"/>
          <w:color w:val="000000"/>
          <w:sz w:val="20"/>
        </w:rPr>
        <w:t>EEG</w:t>
      </w:r>
      <w:r w:rsidRPr="00AC1675">
        <w:rPr>
          <w:rFonts w:ascii="Times New Roman" w:eastAsia="NimbusRomNo9L" w:hAnsi="Times New Roman" w:cs="Times New Roman"/>
          <w:color w:val="000000"/>
          <w:sz w:val="20"/>
        </w:rPr>
        <w:t xml:space="preserve"> electrode positions. </w:t>
      </w:r>
    </w:p>
    <w:p w14:paraId="12CCF281" w14:textId="77777777" w:rsidR="00A07387" w:rsidRDefault="00A07387" w:rsidP="00AE22E0">
      <w:pPr>
        <w:spacing w:after="0" w:line="240" w:lineRule="auto"/>
        <w:jc w:val="center"/>
        <w:rPr>
          <w:rFonts w:ascii="Times New Roman" w:hAnsi="Times New Roman" w:cs="Times New Roman"/>
          <w:b/>
          <w:bCs/>
          <w:sz w:val="18"/>
          <w:szCs w:val="18"/>
        </w:rPr>
      </w:pPr>
    </w:p>
    <w:p w14:paraId="16E0DC27" w14:textId="36EA45F1" w:rsidR="00706ECE" w:rsidRDefault="00706ECE" w:rsidP="00A07387">
      <w:pPr>
        <w:spacing w:after="0" w:line="240" w:lineRule="auto"/>
        <w:jc w:val="center"/>
        <w:rPr>
          <w:rFonts w:ascii="Times New Roman" w:eastAsia="NimbusRomNo9L" w:hAnsi="Times New Roman" w:cs="Times New Roman"/>
          <w:color w:val="000000"/>
          <w:sz w:val="20"/>
        </w:rPr>
      </w:pPr>
      <w:r w:rsidRPr="00706ECE">
        <w:rPr>
          <w:rFonts w:ascii="Times New Roman" w:hAnsi="Times New Roman" w:cs="Times New Roman"/>
          <w:b/>
          <w:bCs/>
          <w:sz w:val="18"/>
          <w:szCs w:val="18"/>
        </w:rPr>
        <w:t>Table 5.</w:t>
      </w:r>
      <w:r w:rsidRPr="007E12C2">
        <w:rPr>
          <w:rFonts w:ascii="Times New Roman" w:hAnsi="Times New Roman" w:cs="Times New Roman"/>
          <w:sz w:val="18"/>
          <w:szCs w:val="18"/>
        </w:rPr>
        <w:t xml:space="preserve"> Statistical analysis of </w:t>
      </w:r>
      <w:r>
        <w:rPr>
          <w:rFonts w:ascii="Times New Roman" w:hAnsi="Times New Roman" w:cs="Times New Roman"/>
          <w:sz w:val="18"/>
          <w:szCs w:val="18"/>
        </w:rPr>
        <w:t xml:space="preserve">delta (0.5-4 Hz) and </w:t>
      </w:r>
      <w:r w:rsidRPr="007E12C2">
        <w:rPr>
          <w:rFonts w:ascii="Times New Roman" w:hAnsi="Times New Roman" w:cs="Times New Roman"/>
          <w:sz w:val="18"/>
          <w:szCs w:val="18"/>
        </w:rPr>
        <w:t>theta</w:t>
      </w:r>
      <w:r>
        <w:rPr>
          <w:rFonts w:ascii="Times New Roman" w:hAnsi="Times New Roman" w:cs="Times New Roman"/>
          <w:sz w:val="18"/>
          <w:szCs w:val="18"/>
        </w:rPr>
        <w:t xml:space="preserve"> (4-8 Hz)</w:t>
      </w:r>
      <w:r w:rsidRPr="007E12C2">
        <w:rPr>
          <w:rFonts w:ascii="Times New Roman" w:hAnsi="Times New Roman" w:cs="Times New Roman"/>
          <w:sz w:val="18"/>
          <w:szCs w:val="18"/>
        </w:rPr>
        <w:t xml:space="preserve"> band across three comparison groups: Control vs AD, Control vs FTD, and AD vs FT</w:t>
      </w:r>
      <w:r>
        <w:rPr>
          <w:rFonts w:ascii="Times New Roman" w:hAnsi="Times New Roman" w:cs="Times New Roman"/>
          <w:sz w:val="18"/>
          <w:szCs w:val="18"/>
        </w:rPr>
        <w:t>D</w:t>
      </w:r>
    </w:p>
    <w:tbl>
      <w:tblPr>
        <w:tblpPr w:leftFromText="180" w:rightFromText="180" w:vertAnchor="text" w:horzAnchor="margin" w:tblpY="234"/>
        <w:tblW w:w="0" w:type="auto"/>
        <w:tblBorders>
          <w:top w:val="single" w:sz="4" w:space="0" w:color="auto"/>
          <w:bottom w:val="single" w:sz="4" w:space="0" w:color="auto"/>
        </w:tblBorders>
        <w:tblCellMar>
          <w:left w:w="0" w:type="dxa"/>
          <w:right w:w="0" w:type="dxa"/>
        </w:tblCellMar>
        <w:tblLook w:val="0000" w:firstRow="0" w:lastRow="0" w:firstColumn="0" w:lastColumn="0" w:noHBand="0" w:noVBand="0"/>
      </w:tblPr>
      <w:tblGrid>
        <w:gridCol w:w="1818"/>
        <w:gridCol w:w="2800"/>
        <w:gridCol w:w="2769"/>
        <w:gridCol w:w="1973"/>
      </w:tblGrid>
      <w:tr w:rsidR="00706ECE" w14:paraId="1CF98446" w14:textId="77777777" w:rsidTr="00706ECE">
        <w:trPr>
          <w:trHeight w:val="20"/>
        </w:trPr>
        <w:tc>
          <w:tcPr>
            <w:tcW w:w="0" w:type="auto"/>
          </w:tcPr>
          <w:p w14:paraId="3978ED68" w14:textId="77777777" w:rsidR="00706ECE" w:rsidRPr="00D97D97" w:rsidRDefault="00706ECE" w:rsidP="00AE22E0">
            <w:pPr>
              <w:spacing w:after="0" w:line="240" w:lineRule="auto"/>
              <w:jc w:val="center"/>
              <w:rPr>
                <w:rFonts w:ascii="Times New Roman" w:hAnsi="Times New Roman" w:cs="Times New Roman"/>
                <w:sz w:val="20"/>
                <w:szCs w:val="24"/>
              </w:rPr>
            </w:pPr>
            <w:r w:rsidRPr="00D97D97">
              <w:rPr>
                <w:rFonts w:ascii="Times New Roman" w:eastAsia="NimbusRomNo9L" w:hAnsi="Times New Roman" w:cs="Times New Roman"/>
                <w:b/>
                <w:color w:val="000000"/>
                <w:sz w:val="20"/>
                <w:szCs w:val="24"/>
              </w:rPr>
              <w:t>Frequency range (Hz)</w:t>
            </w:r>
          </w:p>
        </w:tc>
        <w:tc>
          <w:tcPr>
            <w:tcW w:w="0" w:type="auto"/>
          </w:tcPr>
          <w:p w14:paraId="6F3890A3" w14:textId="77777777" w:rsidR="00706ECE" w:rsidRPr="00D97D97" w:rsidRDefault="00706ECE" w:rsidP="00AE22E0">
            <w:pPr>
              <w:spacing w:after="0" w:line="240" w:lineRule="auto"/>
              <w:ind w:left="432" w:right="432"/>
              <w:jc w:val="center"/>
              <w:rPr>
                <w:rFonts w:ascii="Times New Roman" w:hAnsi="Times New Roman" w:cs="Times New Roman"/>
                <w:sz w:val="20"/>
                <w:szCs w:val="24"/>
              </w:rPr>
            </w:pPr>
            <w:r w:rsidRPr="00D97D97">
              <w:rPr>
                <w:rFonts w:ascii="Times New Roman" w:eastAsia="NimbusRomNo9L" w:hAnsi="Times New Roman" w:cs="Times New Roman"/>
                <w:b/>
                <w:color w:val="000000"/>
                <w:sz w:val="20"/>
                <w:szCs w:val="24"/>
              </w:rPr>
              <w:t>Control vs AD (p&lt;0.05)</w:t>
            </w:r>
          </w:p>
        </w:tc>
        <w:tc>
          <w:tcPr>
            <w:tcW w:w="0" w:type="auto"/>
          </w:tcPr>
          <w:p w14:paraId="68119F98" w14:textId="77777777" w:rsidR="00706ECE" w:rsidRPr="00D97D97" w:rsidRDefault="00706ECE" w:rsidP="00AE22E0">
            <w:pPr>
              <w:spacing w:after="0" w:line="240" w:lineRule="auto"/>
              <w:ind w:left="288" w:right="432"/>
              <w:jc w:val="center"/>
              <w:rPr>
                <w:rFonts w:ascii="Times New Roman" w:hAnsi="Times New Roman" w:cs="Times New Roman"/>
                <w:sz w:val="20"/>
                <w:szCs w:val="24"/>
              </w:rPr>
            </w:pPr>
            <w:r w:rsidRPr="00D97D97">
              <w:rPr>
                <w:rFonts w:ascii="Times New Roman" w:eastAsia="NimbusRomNo9L" w:hAnsi="Times New Roman" w:cs="Times New Roman"/>
                <w:b/>
                <w:color w:val="000000"/>
                <w:sz w:val="20"/>
                <w:szCs w:val="24"/>
              </w:rPr>
              <w:t>Control vs FTD (p&lt;0.05)</w:t>
            </w:r>
          </w:p>
        </w:tc>
        <w:tc>
          <w:tcPr>
            <w:tcW w:w="0" w:type="auto"/>
          </w:tcPr>
          <w:p w14:paraId="07247718" w14:textId="77777777" w:rsidR="00706ECE" w:rsidRPr="00D97D97" w:rsidRDefault="00706ECE" w:rsidP="00AE22E0">
            <w:pPr>
              <w:spacing w:after="0" w:line="240" w:lineRule="auto"/>
              <w:ind w:left="432" w:right="576"/>
              <w:jc w:val="center"/>
              <w:rPr>
                <w:rFonts w:ascii="Times New Roman" w:hAnsi="Times New Roman" w:cs="Times New Roman"/>
                <w:sz w:val="20"/>
                <w:szCs w:val="24"/>
              </w:rPr>
            </w:pPr>
            <w:r w:rsidRPr="00D97D97">
              <w:rPr>
                <w:rFonts w:ascii="Times New Roman" w:eastAsia="NimbusRomNo9L" w:hAnsi="Times New Roman" w:cs="Times New Roman"/>
                <w:b/>
                <w:color w:val="000000"/>
                <w:sz w:val="20"/>
                <w:szCs w:val="24"/>
              </w:rPr>
              <w:t xml:space="preserve">AD vs FTD </w:t>
            </w:r>
            <w:r w:rsidRPr="00D97D97">
              <w:rPr>
                <w:rFonts w:ascii="Times New Roman" w:hAnsi="Times New Roman" w:cs="Times New Roman"/>
                <w:sz w:val="20"/>
                <w:szCs w:val="24"/>
              </w:rPr>
              <w:br/>
            </w:r>
            <w:r w:rsidRPr="00D97D97">
              <w:rPr>
                <w:rFonts w:ascii="Times New Roman" w:eastAsia="NimbusRomNo9L" w:hAnsi="Times New Roman" w:cs="Times New Roman"/>
                <w:b/>
                <w:color w:val="000000"/>
                <w:sz w:val="20"/>
                <w:szCs w:val="24"/>
              </w:rPr>
              <w:t>(p&lt;0.05)</w:t>
            </w:r>
          </w:p>
        </w:tc>
      </w:tr>
      <w:tr w:rsidR="00706ECE" w14:paraId="094BB880" w14:textId="77777777" w:rsidTr="00706ECE">
        <w:trPr>
          <w:trHeight w:val="20"/>
        </w:trPr>
        <w:tc>
          <w:tcPr>
            <w:tcW w:w="0" w:type="auto"/>
          </w:tcPr>
          <w:p w14:paraId="2B543FE2" w14:textId="77777777" w:rsidR="00706ECE" w:rsidRPr="00D97D97" w:rsidRDefault="00706ECE" w:rsidP="00AE22E0">
            <w:pPr>
              <w:spacing w:before="1700" w:after="0" w:line="240" w:lineRule="auto"/>
              <w:ind w:left="40"/>
              <w:rPr>
                <w:rFonts w:ascii="Times New Roman" w:hAnsi="Times New Roman" w:cs="Times New Roman"/>
                <w:sz w:val="20"/>
                <w:szCs w:val="24"/>
              </w:rPr>
            </w:pPr>
            <w:r w:rsidRPr="00D97D97">
              <w:rPr>
                <w:rFonts w:ascii="Times New Roman" w:eastAsia="NimbusRomNo9L" w:hAnsi="Times New Roman" w:cs="Times New Roman"/>
                <w:color w:val="000000"/>
                <w:sz w:val="20"/>
                <w:szCs w:val="24"/>
              </w:rPr>
              <w:t>0.5-4 Hz</w:t>
            </w:r>
          </w:p>
        </w:tc>
        <w:tc>
          <w:tcPr>
            <w:tcW w:w="0" w:type="auto"/>
          </w:tcPr>
          <w:p w14:paraId="5A237B65" w14:textId="77777777" w:rsidR="00706ECE" w:rsidRDefault="00706ECE" w:rsidP="00AE22E0">
            <w:pPr>
              <w:spacing w:after="0" w:line="240" w:lineRule="auto"/>
              <w:jc w:val="center"/>
            </w:pPr>
            <w:r>
              <w:rPr>
                <w:noProof/>
              </w:rPr>
              <w:drawing>
                <wp:inline distT="0" distB="0" distL="0" distR="0" wp14:anchorId="71903D59" wp14:editId="7AD6C9DC">
                  <wp:extent cx="1238250" cy="1181100"/>
                  <wp:effectExtent l="0" t="0" r="0" b="0"/>
                  <wp:docPr id="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38250" cy="1181100"/>
                          </a:xfrm>
                          <a:prstGeom prst="rect">
                            <a:avLst/>
                          </a:prstGeom>
                          <a:solidFill>
                            <a:srgbClr val="FFFFFF"/>
                          </a:solidFill>
                          <a:ln>
                            <a:noFill/>
                          </a:ln>
                        </pic:spPr>
                      </pic:pic>
                    </a:graphicData>
                  </a:graphic>
                </wp:inline>
              </w:drawing>
            </w:r>
          </w:p>
          <w:p w14:paraId="1E41B7AC" w14:textId="77777777" w:rsidR="00706ECE" w:rsidRDefault="00706ECE" w:rsidP="00AE22E0">
            <w:pPr>
              <w:spacing w:before="64" w:after="0" w:line="240" w:lineRule="auto"/>
              <w:jc w:val="center"/>
            </w:pPr>
            <w:r>
              <w:rPr>
                <w:noProof/>
              </w:rPr>
              <w:drawing>
                <wp:inline distT="0" distB="0" distL="0" distR="0" wp14:anchorId="0494B58E" wp14:editId="1D0AE839">
                  <wp:extent cx="1238250" cy="1181100"/>
                  <wp:effectExtent l="0" t="0" r="0" b="0"/>
                  <wp:docPr id="2"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1181100"/>
                          </a:xfrm>
                          <a:prstGeom prst="rect">
                            <a:avLst/>
                          </a:prstGeom>
                          <a:solidFill>
                            <a:srgbClr val="FFFFFF"/>
                          </a:solidFill>
                          <a:ln>
                            <a:noFill/>
                          </a:ln>
                        </pic:spPr>
                      </pic:pic>
                    </a:graphicData>
                  </a:graphic>
                </wp:inline>
              </w:drawing>
            </w:r>
          </w:p>
        </w:tc>
        <w:tc>
          <w:tcPr>
            <w:tcW w:w="0" w:type="auto"/>
          </w:tcPr>
          <w:p w14:paraId="5A2FFD20" w14:textId="77777777" w:rsidR="00706ECE" w:rsidRDefault="00706ECE" w:rsidP="00AE22E0">
            <w:pPr>
              <w:spacing w:after="0" w:line="240" w:lineRule="auto"/>
              <w:jc w:val="center"/>
            </w:pPr>
            <w:r>
              <w:rPr>
                <w:noProof/>
              </w:rPr>
              <w:drawing>
                <wp:inline distT="0" distB="0" distL="0" distR="0" wp14:anchorId="6F881DEC" wp14:editId="467B8A61">
                  <wp:extent cx="1238250" cy="1181100"/>
                  <wp:effectExtent l="0" t="0" r="0" b="0"/>
                  <wp:docPr id="3"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1181100"/>
                          </a:xfrm>
                          <a:prstGeom prst="rect">
                            <a:avLst/>
                          </a:prstGeom>
                          <a:solidFill>
                            <a:srgbClr val="FFFFFF"/>
                          </a:solidFill>
                          <a:ln>
                            <a:noFill/>
                          </a:ln>
                        </pic:spPr>
                      </pic:pic>
                    </a:graphicData>
                  </a:graphic>
                </wp:inline>
              </w:drawing>
            </w:r>
          </w:p>
          <w:p w14:paraId="7E0EA4F0" w14:textId="77777777" w:rsidR="00706ECE" w:rsidRDefault="00706ECE" w:rsidP="00AE22E0">
            <w:pPr>
              <w:spacing w:before="64" w:after="0" w:line="240" w:lineRule="auto"/>
              <w:jc w:val="center"/>
            </w:pPr>
            <w:r>
              <w:rPr>
                <w:noProof/>
              </w:rPr>
              <w:drawing>
                <wp:inline distT="0" distB="0" distL="0" distR="0" wp14:anchorId="5837E0A1" wp14:editId="0C788382">
                  <wp:extent cx="1238250" cy="1181100"/>
                  <wp:effectExtent l="0" t="0" r="0" b="0"/>
                  <wp:docPr id="4"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1181100"/>
                          </a:xfrm>
                          <a:prstGeom prst="rect">
                            <a:avLst/>
                          </a:prstGeom>
                          <a:solidFill>
                            <a:srgbClr val="FFFFFF"/>
                          </a:solidFill>
                          <a:ln>
                            <a:noFill/>
                          </a:ln>
                        </pic:spPr>
                      </pic:pic>
                    </a:graphicData>
                  </a:graphic>
                </wp:inline>
              </w:drawing>
            </w:r>
          </w:p>
        </w:tc>
        <w:tc>
          <w:tcPr>
            <w:tcW w:w="0" w:type="auto"/>
          </w:tcPr>
          <w:p w14:paraId="12DA961C" w14:textId="77777777" w:rsidR="00706ECE" w:rsidRDefault="00706ECE" w:rsidP="00AE22E0">
            <w:pPr>
              <w:spacing w:after="0" w:line="240" w:lineRule="auto"/>
              <w:jc w:val="center"/>
            </w:pPr>
            <w:r>
              <w:rPr>
                <w:noProof/>
              </w:rPr>
              <w:drawing>
                <wp:inline distT="0" distB="0" distL="0" distR="0" wp14:anchorId="1CD40CCC" wp14:editId="0659C4A8">
                  <wp:extent cx="1238250" cy="1181100"/>
                  <wp:effectExtent l="0" t="0" r="0" b="0"/>
                  <wp:docPr id="5"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1181100"/>
                          </a:xfrm>
                          <a:prstGeom prst="rect">
                            <a:avLst/>
                          </a:prstGeom>
                          <a:solidFill>
                            <a:srgbClr val="FFFFFF"/>
                          </a:solidFill>
                          <a:ln>
                            <a:noFill/>
                          </a:ln>
                        </pic:spPr>
                      </pic:pic>
                    </a:graphicData>
                  </a:graphic>
                </wp:inline>
              </w:drawing>
            </w:r>
          </w:p>
          <w:p w14:paraId="66BD5AA7" w14:textId="77777777" w:rsidR="00706ECE" w:rsidRDefault="00706ECE" w:rsidP="00AE22E0">
            <w:pPr>
              <w:spacing w:before="64" w:after="0" w:line="240" w:lineRule="auto"/>
              <w:jc w:val="center"/>
            </w:pPr>
            <w:r>
              <w:rPr>
                <w:noProof/>
              </w:rPr>
              <w:drawing>
                <wp:inline distT="0" distB="0" distL="0" distR="0" wp14:anchorId="0B167649" wp14:editId="3CDA1DE0">
                  <wp:extent cx="1238250" cy="1181100"/>
                  <wp:effectExtent l="0" t="0" r="0" b="0"/>
                  <wp:docPr id="6" name="Picture 25" descr="A diagram of a grou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5" descr="A diagram of a group&#10;&#10;AI-generated content may b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0" cy="1181100"/>
                          </a:xfrm>
                          <a:prstGeom prst="rect">
                            <a:avLst/>
                          </a:prstGeom>
                          <a:solidFill>
                            <a:srgbClr val="FFFFFF"/>
                          </a:solidFill>
                          <a:ln>
                            <a:noFill/>
                          </a:ln>
                        </pic:spPr>
                      </pic:pic>
                    </a:graphicData>
                  </a:graphic>
                </wp:inline>
              </w:drawing>
            </w:r>
          </w:p>
        </w:tc>
      </w:tr>
      <w:tr w:rsidR="00706ECE" w14:paraId="7FB0003E" w14:textId="77777777" w:rsidTr="00706ECE">
        <w:trPr>
          <w:trHeight w:val="20"/>
        </w:trPr>
        <w:tc>
          <w:tcPr>
            <w:tcW w:w="0" w:type="auto"/>
          </w:tcPr>
          <w:p w14:paraId="38F1B555" w14:textId="77777777" w:rsidR="00706ECE" w:rsidRPr="00D97D97" w:rsidRDefault="00706ECE" w:rsidP="00AE22E0">
            <w:pPr>
              <w:spacing w:before="1698" w:after="0" w:line="240" w:lineRule="auto"/>
              <w:ind w:left="40"/>
              <w:rPr>
                <w:rFonts w:ascii="Times New Roman" w:hAnsi="Times New Roman" w:cs="Times New Roman"/>
                <w:sz w:val="20"/>
                <w:szCs w:val="24"/>
              </w:rPr>
            </w:pPr>
            <w:r w:rsidRPr="00D97D97">
              <w:rPr>
                <w:rFonts w:ascii="Times New Roman" w:eastAsia="NimbusRomNo9L" w:hAnsi="Times New Roman" w:cs="Times New Roman"/>
                <w:color w:val="000000"/>
                <w:sz w:val="20"/>
                <w:szCs w:val="24"/>
              </w:rPr>
              <w:lastRenderedPageBreak/>
              <w:t>4-8 Hz</w:t>
            </w:r>
          </w:p>
        </w:tc>
        <w:tc>
          <w:tcPr>
            <w:tcW w:w="0" w:type="auto"/>
          </w:tcPr>
          <w:p w14:paraId="2BC64583" w14:textId="77777777" w:rsidR="00706ECE" w:rsidRDefault="00706ECE" w:rsidP="00AE22E0">
            <w:pPr>
              <w:spacing w:after="0" w:line="240" w:lineRule="auto"/>
              <w:jc w:val="center"/>
            </w:pPr>
            <w:r>
              <w:rPr>
                <w:noProof/>
              </w:rPr>
              <w:drawing>
                <wp:inline distT="0" distB="0" distL="0" distR="0" wp14:anchorId="4A7C5122" wp14:editId="16B8E0BC">
                  <wp:extent cx="1238250" cy="1181100"/>
                  <wp:effectExtent l="0" t="0" r="0" b="0"/>
                  <wp:docPr id="7"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38250" cy="1181100"/>
                          </a:xfrm>
                          <a:prstGeom prst="rect">
                            <a:avLst/>
                          </a:prstGeom>
                          <a:solidFill>
                            <a:srgbClr val="FFFFFF"/>
                          </a:solidFill>
                          <a:ln>
                            <a:noFill/>
                          </a:ln>
                        </pic:spPr>
                      </pic:pic>
                    </a:graphicData>
                  </a:graphic>
                </wp:inline>
              </w:drawing>
            </w:r>
          </w:p>
          <w:p w14:paraId="70657EF0" w14:textId="77777777" w:rsidR="00706ECE" w:rsidRDefault="00706ECE" w:rsidP="00AE22E0">
            <w:pPr>
              <w:spacing w:before="62" w:after="0" w:line="240" w:lineRule="auto"/>
              <w:jc w:val="center"/>
            </w:pPr>
            <w:r>
              <w:rPr>
                <w:noProof/>
              </w:rPr>
              <w:drawing>
                <wp:inline distT="0" distB="0" distL="0" distR="0" wp14:anchorId="4E469CF4" wp14:editId="4D925547">
                  <wp:extent cx="1238250" cy="1187450"/>
                  <wp:effectExtent l="0" t="0" r="0" b="0"/>
                  <wp:docPr id="8"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8250" cy="1187450"/>
                          </a:xfrm>
                          <a:prstGeom prst="rect">
                            <a:avLst/>
                          </a:prstGeom>
                          <a:solidFill>
                            <a:srgbClr val="FFFFFF"/>
                          </a:solidFill>
                          <a:ln>
                            <a:noFill/>
                          </a:ln>
                        </pic:spPr>
                      </pic:pic>
                    </a:graphicData>
                  </a:graphic>
                </wp:inline>
              </w:drawing>
            </w:r>
          </w:p>
        </w:tc>
        <w:tc>
          <w:tcPr>
            <w:tcW w:w="0" w:type="auto"/>
          </w:tcPr>
          <w:p w14:paraId="00C3C0EA" w14:textId="77777777" w:rsidR="00706ECE" w:rsidRDefault="00706ECE" w:rsidP="00AE22E0">
            <w:pPr>
              <w:spacing w:after="0" w:line="240" w:lineRule="auto"/>
              <w:jc w:val="center"/>
            </w:pPr>
            <w:r>
              <w:rPr>
                <w:noProof/>
              </w:rPr>
              <w:drawing>
                <wp:inline distT="0" distB="0" distL="0" distR="0" wp14:anchorId="4CFAF7E4" wp14:editId="01DE5B7D">
                  <wp:extent cx="1238250" cy="1181100"/>
                  <wp:effectExtent l="0" t="0" r="0" b="0"/>
                  <wp:docPr id="9"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1181100"/>
                          </a:xfrm>
                          <a:prstGeom prst="rect">
                            <a:avLst/>
                          </a:prstGeom>
                          <a:solidFill>
                            <a:srgbClr val="FFFFFF"/>
                          </a:solidFill>
                          <a:ln>
                            <a:noFill/>
                          </a:ln>
                        </pic:spPr>
                      </pic:pic>
                    </a:graphicData>
                  </a:graphic>
                </wp:inline>
              </w:drawing>
            </w:r>
          </w:p>
          <w:p w14:paraId="70CC9112" w14:textId="77777777" w:rsidR="00706ECE" w:rsidRDefault="00706ECE" w:rsidP="00AE22E0">
            <w:pPr>
              <w:spacing w:before="62" w:after="0" w:line="240" w:lineRule="auto"/>
              <w:jc w:val="center"/>
            </w:pPr>
            <w:r>
              <w:rPr>
                <w:noProof/>
              </w:rPr>
              <w:drawing>
                <wp:inline distT="0" distB="0" distL="0" distR="0" wp14:anchorId="76066E23" wp14:editId="4A6883F4">
                  <wp:extent cx="1238250" cy="1187450"/>
                  <wp:effectExtent l="0" t="0" r="0" b="0"/>
                  <wp:docPr id="10" name="Picture 21" descr="A diagram of a grou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1" descr="A diagram of a group&#10;&#10;AI-generated content may be incorrec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8250" cy="1187450"/>
                          </a:xfrm>
                          <a:prstGeom prst="rect">
                            <a:avLst/>
                          </a:prstGeom>
                          <a:solidFill>
                            <a:srgbClr val="FFFFFF"/>
                          </a:solidFill>
                          <a:ln>
                            <a:noFill/>
                          </a:ln>
                        </pic:spPr>
                      </pic:pic>
                    </a:graphicData>
                  </a:graphic>
                </wp:inline>
              </w:drawing>
            </w:r>
          </w:p>
        </w:tc>
        <w:tc>
          <w:tcPr>
            <w:tcW w:w="0" w:type="auto"/>
          </w:tcPr>
          <w:p w14:paraId="72E644FE" w14:textId="77777777" w:rsidR="00706ECE" w:rsidRDefault="00706ECE" w:rsidP="00AE22E0">
            <w:pPr>
              <w:spacing w:after="0" w:line="240" w:lineRule="auto"/>
              <w:jc w:val="center"/>
            </w:pPr>
            <w:r>
              <w:rPr>
                <w:noProof/>
              </w:rPr>
              <w:drawing>
                <wp:inline distT="0" distB="0" distL="0" distR="0" wp14:anchorId="22862A46" wp14:editId="269B14AA">
                  <wp:extent cx="1238250" cy="1181100"/>
                  <wp:effectExtent l="0" t="0" r="0" b="0"/>
                  <wp:docPr id="11" name="Picture 20" descr="A diagram of a pa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20" descr="A diagram of a param&#10;&#10;AI-generated content may be incorrec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8250" cy="1181100"/>
                          </a:xfrm>
                          <a:prstGeom prst="rect">
                            <a:avLst/>
                          </a:prstGeom>
                          <a:solidFill>
                            <a:srgbClr val="FFFFFF"/>
                          </a:solidFill>
                          <a:ln>
                            <a:noFill/>
                          </a:ln>
                        </pic:spPr>
                      </pic:pic>
                    </a:graphicData>
                  </a:graphic>
                </wp:inline>
              </w:drawing>
            </w:r>
          </w:p>
          <w:p w14:paraId="06F1A768" w14:textId="77777777" w:rsidR="00706ECE" w:rsidRDefault="00706ECE" w:rsidP="00AE22E0">
            <w:pPr>
              <w:spacing w:before="62" w:after="0" w:line="240" w:lineRule="auto"/>
              <w:jc w:val="center"/>
            </w:pPr>
            <w:r>
              <w:rPr>
                <w:noProof/>
              </w:rPr>
              <w:drawing>
                <wp:inline distT="0" distB="0" distL="0" distR="0" wp14:anchorId="66BB0A69" wp14:editId="26749341">
                  <wp:extent cx="1238250" cy="1187450"/>
                  <wp:effectExtent l="0" t="0" r="0" b="0"/>
                  <wp:docPr id="12" name="Picture 19" descr="A diagram of a grou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9" descr="A diagram of a group&#10;&#10;AI-generated content may be incorrec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38250" cy="1187450"/>
                          </a:xfrm>
                          <a:prstGeom prst="rect">
                            <a:avLst/>
                          </a:prstGeom>
                          <a:solidFill>
                            <a:srgbClr val="FFFFFF"/>
                          </a:solidFill>
                          <a:ln>
                            <a:noFill/>
                          </a:ln>
                        </pic:spPr>
                      </pic:pic>
                    </a:graphicData>
                  </a:graphic>
                </wp:inline>
              </w:drawing>
            </w:r>
          </w:p>
        </w:tc>
      </w:tr>
    </w:tbl>
    <w:p w14:paraId="6EC01E10" w14:textId="77777777" w:rsidR="007F23CA" w:rsidRDefault="007F23CA" w:rsidP="007F23CA">
      <w:pPr>
        <w:spacing w:after="0" w:line="240" w:lineRule="auto"/>
        <w:ind w:left="4"/>
        <w:jc w:val="both"/>
        <w:rPr>
          <w:rFonts w:ascii="Times New Roman" w:hAnsi="Times New Roman" w:cs="Times New Roman"/>
          <w:sz w:val="18"/>
          <w:szCs w:val="18"/>
        </w:rPr>
      </w:pPr>
    </w:p>
    <w:p w14:paraId="32317D38" w14:textId="77777777" w:rsidR="00A07387" w:rsidRDefault="00A07387" w:rsidP="00A07387">
      <w:pPr>
        <w:spacing w:after="0" w:line="240" w:lineRule="auto"/>
        <w:ind w:firstLine="288"/>
        <w:jc w:val="both"/>
        <w:rPr>
          <w:rFonts w:ascii="Times New Roman" w:eastAsia="NimbusRomNo9L" w:hAnsi="Times New Roman" w:cs="Times New Roman"/>
          <w:color w:val="000000"/>
          <w:sz w:val="20"/>
        </w:rPr>
      </w:pPr>
      <w:r w:rsidRPr="00AC1675">
        <w:rPr>
          <w:rFonts w:ascii="Times New Roman" w:eastAsia="NimbusRomNo9L" w:hAnsi="Times New Roman" w:cs="Times New Roman"/>
          <w:color w:val="000000"/>
          <w:sz w:val="20"/>
        </w:rPr>
        <w:t xml:space="preserve">Red dots mark electrodes with statistically significant differences (p &lt; 0.05), and black dots indicate non-significant ones. The topographical maps spatially represent p-values across the scalp. The color scale (yellow to red) denotes p-values from 1 to 0.001; yellow/green indicates higher p-values (less significance), red shows lower p-values (greater significance), with the color bar providing exact references. Contour lines emphasize regions of significant changes. Group-wise comparisons of </w:t>
      </w:r>
      <w:r>
        <w:rPr>
          <w:rFonts w:ascii="Times New Roman" w:eastAsia="NimbusRomNo9L" w:hAnsi="Times New Roman" w:cs="Times New Roman"/>
          <w:color w:val="000000"/>
          <w:sz w:val="20"/>
        </w:rPr>
        <w:t>EEG</w:t>
      </w:r>
      <w:r w:rsidRPr="00AC1675">
        <w:rPr>
          <w:rFonts w:ascii="Times New Roman" w:eastAsia="NimbusRomNo9L" w:hAnsi="Times New Roman" w:cs="Times New Roman"/>
          <w:color w:val="000000"/>
          <w:sz w:val="20"/>
        </w:rPr>
        <w:t xml:space="preserve"> spectral power across different frequency bands and electrode sites were performed using two-tailed unpaired t-tests, comparing each disease group (AD and FTD) against healthy controls. The unpaired t-test was chosen due to its suitability for comparing the means of two independent groups when the data distribution is approximately normal. Significant delta and theta activity at F7 (left frontal-temporal) in AD patients aligns with early temporal lobe damage and may reflect neuronal loss. Strong alpha and beta activity in posterior electrodes (T5, P3, </w:t>
      </w:r>
      <w:proofErr w:type="spellStart"/>
      <w:r w:rsidRPr="00AC1675">
        <w:rPr>
          <w:rFonts w:ascii="Times New Roman" w:eastAsia="NimbusRomNo9L" w:hAnsi="Times New Roman" w:cs="Times New Roman"/>
          <w:color w:val="000000"/>
          <w:sz w:val="20"/>
        </w:rPr>
        <w:t>Pz</w:t>
      </w:r>
      <w:proofErr w:type="spellEnd"/>
      <w:r w:rsidRPr="00AC1675">
        <w:rPr>
          <w:rFonts w:ascii="Times New Roman" w:eastAsia="NimbusRomNo9L" w:hAnsi="Times New Roman" w:cs="Times New Roman"/>
          <w:color w:val="000000"/>
          <w:sz w:val="20"/>
        </w:rPr>
        <w:t>, P4, T6, O1, O2) suggests compensatory or residual function in visual-spatial areas. Minimal gamma activity supports known high-frequency network disruptions in AD due to amyloid pathology. No significant delta/theta differences in Control vs FTD contrast with AD, reflecting FTD’s frontal-temporal behavioral focus. Unexpected widespread alpha in FTD (frontal: Fp2, F3, Fz, F4, F8; posterior: T5, P3, O1, O2) may reflect early-stage preservation or subtype variability. Posterior beta significance in FTD warrants further analysis to rule out artifacts or muscle noise. Frontal delta/theta dominance in AD vs FTD reflects differing spatial degeneration (AD: posterior; FTD: frontal). Lack of alpha/beta/gamma differences between AD and FTD suggests limited discriminative value of high-frequency bands alone.</w:t>
      </w:r>
    </w:p>
    <w:p w14:paraId="43331ACD" w14:textId="77777777" w:rsidR="00A07387" w:rsidRPr="00AC1675" w:rsidRDefault="00A07387" w:rsidP="00A07387">
      <w:pPr>
        <w:spacing w:after="0" w:line="240" w:lineRule="auto"/>
        <w:ind w:firstLine="200"/>
        <w:jc w:val="both"/>
        <w:rPr>
          <w:rFonts w:ascii="Times New Roman" w:eastAsia="NimbusRomNo9L" w:hAnsi="Times New Roman" w:cs="Times New Roman"/>
          <w:color w:val="000000"/>
          <w:sz w:val="20"/>
        </w:rPr>
      </w:pPr>
      <w:r w:rsidRPr="00AC1675">
        <w:rPr>
          <w:rFonts w:ascii="Times New Roman" w:eastAsia="NimbusRomNo9L" w:hAnsi="Times New Roman" w:cs="Times New Roman"/>
          <w:color w:val="000000"/>
          <w:sz w:val="20"/>
        </w:rPr>
        <w:t xml:space="preserve">Interestingly, the absence of significant delta/theta slowing in FTD compared to control aligns with known neuropathological distinctions. Unlike AD, which shows early involvement of the posterior cortex and widespread synaptic loss, FTD primarily affects the frontal and anterior temporal lobes. These regions may not exhibit the same electrophysiological slowing, particularly in early stages. This suggests that </w:t>
      </w:r>
      <w:r>
        <w:rPr>
          <w:rFonts w:ascii="Times New Roman" w:eastAsia="NimbusRomNo9L" w:hAnsi="Times New Roman" w:cs="Times New Roman"/>
          <w:color w:val="000000"/>
          <w:sz w:val="20"/>
        </w:rPr>
        <w:t>EEG</w:t>
      </w:r>
      <w:r w:rsidRPr="00AC1675">
        <w:rPr>
          <w:rFonts w:ascii="Times New Roman" w:eastAsia="NimbusRomNo9L" w:hAnsi="Times New Roman" w:cs="Times New Roman"/>
          <w:color w:val="000000"/>
          <w:sz w:val="20"/>
        </w:rPr>
        <w:t xml:space="preserve">-based detection of FTD may rely more on changes in alpha activity or frontal network connectivity rather than traditional delta/theta markers. These findings highlight the need for disease-specific biomarker strategies rather than a one-size-fits-all </w:t>
      </w:r>
      <w:r>
        <w:rPr>
          <w:rFonts w:ascii="Times New Roman" w:eastAsia="NimbusRomNo9L" w:hAnsi="Times New Roman" w:cs="Times New Roman"/>
          <w:color w:val="000000"/>
          <w:sz w:val="20"/>
        </w:rPr>
        <w:t>EEG</w:t>
      </w:r>
      <w:r w:rsidRPr="00AC1675">
        <w:rPr>
          <w:rFonts w:ascii="Times New Roman" w:eastAsia="NimbusRomNo9L" w:hAnsi="Times New Roman" w:cs="Times New Roman"/>
          <w:color w:val="000000"/>
          <w:sz w:val="20"/>
        </w:rPr>
        <w:t xml:space="preserve"> approach.</w:t>
      </w:r>
    </w:p>
    <w:p w14:paraId="1A97F28E" w14:textId="77777777" w:rsidR="00A07387" w:rsidRPr="00AC1675" w:rsidRDefault="00A07387" w:rsidP="00A07387">
      <w:pPr>
        <w:spacing w:after="0" w:line="240" w:lineRule="auto"/>
        <w:ind w:firstLine="200"/>
        <w:jc w:val="both"/>
        <w:rPr>
          <w:rFonts w:ascii="Times New Roman" w:eastAsia="NimbusRomNo9L" w:hAnsi="Times New Roman" w:cs="Times New Roman"/>
          <w:color w:val="000000"/>
          <w:sz w:val="20"/>
        </w:rPr>
      </w:pPr>
      <w:r w:rsidRPr="00AC1675">
        <w:rPr>
          <w:rFonts w:ascii="Times New Roman" w:eastAsia="NimbusRomNo9L" w:hAnsi="Times New Roman" w:cs="Times New Roman"/>
          <w:color w:val="000000"/>
          <w:sz w:val="20"/>
        </w:rPr>
        <w:t xml:space="preserve">Symmetrical activation in delta, beta, and gamma across groups challenges expected asymmetry in neurodegeneration. This may reflect bilateral compensatory mechanisms, diffuse pathology, or resting-state conditions. It contrasts with posterior alpha asymmetry in AD, associated with cognitive decline. Though not diagnostically specific, symmetry may inform disease staging, with asymmetry possibly emerging in later stages. Frequency-resolved analysis remains critical for identifying adaptive versus pathological </w:t>
      </w:r>
      <w:r>
        <w:rPr>
          <w:rFonts w:ascii="Times New Roman" w:eastAsia="NimbusRomNo9L" w:hAnsi="Times New Roman" w:cs="Times New Roman"/>
          <w:color w:val="000000"/>
          <w:sz w:val="20"/>
        </w:rPr>
        <w:t>EEG</w:t>
      </w:r>
      <w:r w:rsidRPr="00AC1675">
        <w:rPr>
          <w:rFonts w:ascii="Times New Roman" w:eastAsia="NimbusRomNo9L" w:hAnsi="Times New Roman" w:cs="Times New Roman"/>
          <w:color w:val="000000"/>
          <w:sz w:val="20"/>
        </w:rPr>
        <w:t xml:space="preserve"> patterns.</w:t>
      </w:r>
    </w:p>
    <w:p w14:paraId="52410162" w14:textId="77777777" w:rsidR="00A07387" w:rsidRPr="00AC1675" w:rsidRDefault="00A07387" w:rsidP="00A07387">
      <w:pPr>
        <w:spacing w:after="0" w:line="240" w:lineRule="auto"/>
        <w:ind w:firstLine="200"/>
        <w:jc w:val="both"/>
        <w:rPr>
          <w:rFonts w:ascii="Times New Roman" w:eastAsia="NimbusRomNo9L" w:hAnsi="Times New Roman" w:cs="Times New Roman"/>
          <w:color w:val="000000"/>
          <w:sz w:val="20"/>
        </w:rPr>
      </w:pPr>
      <w:r w:rsidRPr="00AC1675">
        <w:rPr>
          <w:rFonts w:ascii="Times New Roman" w:eastAsia="NimbusRomNo9L" w:hAnsi="Times New Roman" w:cs="Times New Roman"/>
          <w:color w:val="000000"/>
          <w:sz w:val="20"/>
        </w:rPr>
        <w:t xml:space="preserve">An optimized 12-channel </w:t>
      </w:r>
      <w:r>
        <w:rPr>
          <w:rFonts w:ascii="Times New Roman" w:eastAsia="NimbusRomNo9L" w:hAnsi="Times New Roman" w:cs="Times New Roman"/>
          <w:color w:val="000000"/>
          <w:sz w:val="20"/>
        </w:rPr>
        <w:t>EEG</w:t>
      </w:r>
      <w:r w:rsidRPr="00AC1675">
        <w:rPr>
          <w:rFonts w:ascii="Times New Roman" w:eastAsia="NimbusRomNo9L" w:hAnsi="Times New Roman" w:cs="Times New Roman"/>
          <w:color w:val="000000"/>
          <w:sz w:val="20"/>
        </w:rPr>
        <w:t xml:space="preserve"> montage enhances AD and FTD detection by focusing on key spectral-spatial patterns. Frontal-temporal electrodes (F7, F3, F4, Fz) capture AD slow-wave and FTD frontal anomalies. Posterior sites (T5, T6, P3, </w:t>
      </w:r>
      <w:proofErr w:type="spellStart"/>
      <w:r w:rsidRPr="00AC1675">
        <w:rPr>
          <w:rFonts w:ascii="Times New Roman" w:eastAsia="NimbusRomNo9L" w:hAnsi="Times New Roman" w:cs="Times New Roman"/>
          <w:color w:val="000000"/>
          <w:sz w:val="20"/>
        </w:rPr>
        <w:t>Pz</w:t>
      </w:r>
      <w:proofErr w:type="spellEnd"/>
      <w:r w:rsidRPr="00AC1675">
        <w:rPr>
          <w:rFonts w:ascii="Times New Roman" w:eastAsia="NimbusRomNo9L" w:hAnsi="Times New Roman" w:cs="Times New Roman"/>
          <w:color w:val="000000"/>
          <w:sz w:val="20"/>
        </w:rPr>
        <w:t xml:space="preserve">, P4, O1, O2) identify AD posterior alpha/beta hyperactivity and FTD beta changes. Fp2 targets FTD frontal alpha activity. This selection emphasizes AD biomarkers and FTD network disruptions, with bilateral posterior coverage for robustness. It improves clinical feasibility, computational efficiency, and diagnostic power, offering a scalable </w:t>
      </w:r>
      <w:r>
        <w:rPr>
          <w:rFonts w:ascii="Times New Roman" w:eastAsia="NimbusRomNo9L" w:hAnsi="Times New Roman" w:cs="Times New Roman"/>
          <w:color w:val="000000"/>
          <w:sz w:val="20"/>
        </w:rPr>
        <w:t>EEG</w:t>
      </w:r>
      <w:r w:rsidRPr="00AC1675">
        <w:rPr>
          <w:rFonts w:ascii="Times New Roman" w:eastAsia="NimbusRomNo9L" w:hAnsi="Times New Roman" w:cs="Times New Roman"/>
          <w:color w:val="000000"/>
          <w:sz w:val="20"/>
        </w:rPr>
        <w:t>-based screening method. Validation in independent datasets and connectivity integration is recommended for further assessment.</w:t>
      </w:r>
    </w:p>
    <w:p w14:paraId="37EE11F1" w14:textId="77777777" w:rsidR="00A07387" w:rsidRDefault="00A07387" w:rsidP="00A07387">
      <w:pPr>
        <w:spacing w:after="0" w:line="240" w:lineRule="auto"/>
        <w:ind w:firstLine="288"/>
        <w:jc w:val="both"/>
        <w:rPr>
          <w:rFonts w:ascii="Times New Roman" w:eastAsia="NimbusRomNo9L" w:hAnsi="Times New Roman" w:cs="Times New Roman"/>
          <w:color w:val="000000"/>
          <w:sz w:val="20"/>
        </w:rPr>
      </w:pPr>
    </w:p>
    <w:p w14:paraId="5ECD911B" w14:textId="77777777" w:rsidR="00A07387" w:rsidRDefault="00A07387" w:rsidP="00A07387">
      <w:pPr>
        <w:spacing w:after="0" w:line="240" w:lineRule="auto"/>
        <w:ind w:firstLine="288"/>
        <w:jc w:val="both"/>
        <w:rPr>
          <w:rFonts w:ascii="Times New Roman" w:eastAsia="NimbusRomNo9L" w:hAnsi="Times New Roman" w:cs="Times New Roman"/>
          <w:color w:val="000000"/>
          <w:sz w:val="20"/>
        </w:rPr>
      </w:pPr>
    </w:p>
    <w:p w14:paraId="4C603C0D" w14:textId="77777777" w:rsidR="00A07387" w:rsidRPr="00AC1675" w:rsidRDefault="00A07387" w:rsidP="00A07387">
      <w:pPr>
        <w:spacing w:after="0" w:line="240" w:lineRule="auto"/>
        <w:ind w:firstLine="288"/>
        <w:jc w:val="both"/>
        <w:rPr>
          <w:rFonts w:ascii="Times New Roman" w:eastAsia="NimbusRomNo9L" w:hAnsi="Times New Roman" w:cs="Times New Roman"/>
          <w:color w:val="000000"/>
          <w:sz w:val="20"/>
        </w:rPr>
      </w:pPr>
    </w:p>
    <w:p w14:paraId="60AFCEC6" w14:textId="43BB2843" w:rsidR="007F23CA" w:rsidRPr="007F23CA" w:rsidRDefault="00F94DD4" w:rsidP="007F23CA">
      <w:pPr>
        <w:spacing w:after="0" w:line="240" w:lineRule="auto"/>
        <w:ind w:left="4"/>
        <w:jc w:val="both"/>
        <w:rPr>
          <w:rFonts w:ascii="Times New Roman" w:hAnsi="Times New Roman" w:cs="Times New Roman"/>
          <w:sz w:val="18"/>
          <w:szCs w:val="18"/>
        </w:rPr>
      </w:pPr>
      <w:r w:rsidRPr="009F1598">
        <w:rPr>
          <w:rFonts w:ascii="Times New Roman" w:hAnsi="Times New Roman" w:cs="Times New Roman"/>
          <w:b/>
          <w:bCs/>
          <w:sz w:val="18"/>
          <w:szCs w:val="18"/>
        </w:rPr>
        <w:lastRenderedPageBreak/>
        <w:t>Table 6</w:t>
      </w:r>
      <w:r w:rsidR="009F1598" w:rsidRPr="009F1598">
        <w:rPr>
          <w:rFonts w:ascii="Times New Roman" w:hAnsi="Times New Roman" w:cs="Times New Roman"/>
          <w:b/>
          <w:bCs/>
          <w:sz w:val="18"/>
          <w:szCs w:val="18"/>
        </w:rPr>
        <w:t>.</w:t>
      </w:r>
      <w:r w:rsidRPr="007E12C2">
        <w:rPr>
          <w:rFonts w:ascii="Times New Roman" w:hAnsi="Times New Roman" w:cs="Times New Roman"/>
          <w:sz w:val="18"/>
          <w:szCs w:val="18"/>
        </w:rPr>
        <w:t xml:space="preserve"> Statistical analysis of frequency ranges </w:t>
      </w:r>
      <w:r>
        <w:rPr>
          <w:rFonts w:ascii="Times New Roman" w:hAnsi="Times New Roman" w:cs="Times New Roman"/>
          <w:sz w:val="18"/>
          <w:szCs w:val="18"/>
        </w:rPr>
        <w:t>alpha (8-12 Hz), beta (</w:t>
      </w:r>
      <w:r w:rsidRPr="007E12C2">
        <w:rPr>
          <w:rFonts w:ascii="Times New Roman" w:hAnsi="Times New Roman" w:cs="Times New Roman"/>
          <w:sz w:val="18"/>
          <w:szCs w:val="18"/>
        </w:rPr>
        <w:t>13-30 Hz</w:t>
      </w:r>
      <w:r>
        <w:rPr>
          <w:rFonts w:ascii="Times New Roman" w:hAnsi="Times New Roman" w:cs="Times New Roman"/>
          <w:sz w:val="18"/>
          <w:szCs w:val="18"/>
        </w:rPr>
        <w:t>)</w:t>
      </w:r>
      <w:r w:rsidRPr="007E12C2">
        <w:rPr>
          <w:rFonts w:ascii="Times New Roman" w:hAnsi="Times New Roman" w:cs="Times New Roman"/>
          <w:sz w:val="18"/>
          <w:szCs w:val="18"/>
        </w:rPr>
        <w:t xml:space="preserve"> and </w:t>
      </w:r>
      <w:r>
        <w:rPr>
          <w:rFonts w:ascii="Times New Roman" w:hAnsi="Times New Roman" w:cs="Times New Roman"/>
          <w:sz w:val="18"/>
          <w:szCs w:val="18"/>
        </w:rPr>
        <w:t>gamma (</w:t>
      </w:r>
      <w:r w:rsidRPr="007E12C2">
        <w:rPr>
          <w:rFonts w:ascii="Times New Roman" w:hAnsi="Times New Roman" w:cs="Times New Roman"/>
          <w:sz w:val="18"/>
          <w:szCs w:val="18"/>
        </w:rPr>
        <w:t>30-45 Hz</w:t>
      </w:r>
      <w:r>
        <w:rPr>
          <w:rFonts w:ascii="Times New Roman" w:hAnsi="Times New Roman" w:cs="Times New Roman"/>
          <w:sz w:val="18"/>
          <w:szCs w:val="18"/>
        </w:rPr>
        <w:t>)</w:t>
      </w:r>
      <w:r w:rsidRPr="007E12C2">
        <w:rPr>
          <w:rFonts w:ascii="Times New Roman" w:hAnsi="Times New Roman" w:cs="Times New Roman"/>
          <w:sz w:val="18"/>
          <w:szCs w:val="18"/>
        </w:rPr>
        <w:t xml:space="preserve"> across three </w:t>
      </w:r>
      <w:proofErr w:type="gramStart"/>
      <w:r w:rsidRPr="007E12C2">
        <w:rPr>
          <w:rFonts w:ascii="Times New Roman" w:hAnsi="Times New Roman" w:cs="Times New Roman"/>
          <w:sz w:val="18"/>
          <w:szCs w:val="18"/>
        </w:rPr>
        <w:t>comparison</w:t>
      </w:r>
      <w:proofErr w:type="gramEnd"/>
    </w:p>
    <w:p w14:paraId="754393B6" w14:textId="77777777" w:rsidR="00F94DD4" w:rsidRDefault="00F94DD4" w:rsidP="00AE22E0">
      <w:pPr>
        <w:spacing w:after="0" w:line="240" w:lineRule="auto"/>
        <w:rPr>
          <w:vanish/>
        </w:rPr>
      </w:pPr>
    </w:p>
    <w:tbl>
      <w:tblPr>
        <w:tblpPr w:leftFromText="180" w:rightFromText="180" w:vertAnchor="text" w:horzAnchor="margin" w:tblpY="135"/>
        <w:tblW w:w="93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345"/>
        <w:gridCol w:w="2340"/>
        <w:gridCol w:w="2340"/>
        <w:gridCol w:w="2339"/>
      </w:tblGrid>
      <w:tr w:rsidR="009F1598" w:rsidRPr="00D97D97" w14:paraId="30AF3EA4" w14:textId="77777777" w:rsidTr="009F1598">
        <w:trPr>
          <w:trHeight w:hRule="exact" w:val="549"/>
        </w:trPr>
        <w:tc>
          <w:tcPr>
            <w:tcW w:w="2345" w:type="dxa"/>
          </w:tcPr>
          <w:p w14:paraId="0EE45684" w14:textId="1AE4B836" w:rsidR="009F1598" w:rsidRPr="009F1598" w:rsidRDefault="009F1598" w:rsidP="0027715D">
            <w:pPr>
              <w:spacing w:before="26" w:after="0" w:line="240" w:lineRule="auto"/>
              <w:rPr>
                <w:rFonts w:ascii="Times New Roman" w:eastAsia="NimbusRomNo9L" w:hAnsi="Times New Roman" w:cs="Times New Roman"/>
                <w:b/>
                <w:bCs/>
                <w:color w:val="000000"/>
                <w:sz w:val="20"/>
                <w:szCs w:val="20"/>
              </w:rPr>
            </w:pPr>
            <w:r w:rsidRPr="009F1598">
              <w:rPr>
                <w:rFonts w:ascii="Times New Roman" w:eastAsia="NimbusRomNo9L" w:hAnsi="Times New Roman" w:cs="Times New Roman"/>
                <w:b/>
                <w:bCs/>
                <w:color w:val="000000"/>
                <w:sz w:val="20"/>
                <w:szCs w:val="20"/>
              </w:rPr>
              <w:t>Frequency range (Hz)</w:t>
            </w:r>
          </w:p>
        </w:tc>
        <w:tc>
          <w:tcPr>
            <w:tcW w:w="2340" w:type="dxa"/>
          </w:tcPr>
          <w:p w14:paraId="68D7C6B0" w14:textId="36A9F8FD" w:rsidR="009F1598" w:rsidRPr="009F1598" w:rsidRDefault="009F1598" w:rsidP="0027715D">
            <w:pPr>
              <w:spacing w:before="2" w:after="0" w:line="240" w:lineRule="auto"/>
              <w:jc w:val="center"/>
              <w:rPr>
                <w:rFonts w:ascii="Times New Roman" w:hAnsi="Times New Roman" w:cs="Times New Roman"/>
                <w:b/>
                <w:bCs/>
                <w:noProof/>
                <w:sz w:val="20"/>
                <w:szCs w:val="20"/>
              </w:rPr>
            </w:pPr>
            <w:r w:rsidRPr="009F1598">
              <w:rPr>
                <w:rFonts w:ascii="Times New Roman" w:hAnsi="Times New Roman" w:cs="Times New Roman"/>
                <w:b/>
                <w:bCs/>
                <w:noProof/>
                <w:sz w:val="20"/>
                <w:szCs w:val="20"/>
              </w:rPr>
              <w:t>Control vs AD (p&lt;0.05)</w:t>
            </w:r>
          </w:p>
        </w:tc>
        <w:tc>
          <w:tcPr>
            <w:tcW w:w="2340" w:type="dxa"/>
          </w:tcPr>
          <w:p w14:paraId="38EE4BBE" w14:textId="083EAB63" w:rsidR="009F1598" w:rsidRPr="009F1598" w:rsidRDefault="009F1598" w:rsidP="0027715D">
            <w:pPr>
              <w:spacing w:before="2" w:after="0" w:line="240" w:lineRule="auto"/>
              <w:jc w:val="center"/>
              <w:rPr>
                <w:rFonts w:ascii="Times New Roman" w:hAnsi="Times New Roman" w:cs="Times New Roman"/>
                <w:b/>
                <w:bCs/>
                <w:noProof/>
                <w:sz w:val="20"/>
                <w:szCs w:val="20"/>
              </w:rPr>
            </w:pPr>
            <w:r w:rsidRPr="009F1598">
              <w:rPr>
                <w:rFonts w:ascii="Times New Roman" w:hAnsi="Times New Roman" w:cs="Times New Roman"/>
                <w:b/>
                <w:bCs/>
                <w:noProof/>
                <w:sz w:val="20"/>
                <w:szCs w:val="20"/>
              </w:rPr>
              <w:t>Control vs FTD (p&lt;0.05)</w:t>
            </w:r>
          </w:p>
        </w:tc>
        <w:tc>
          <w:tcPr>
            <w:tcW w:w="2339" w:type="dxa"/>
          </w:tcPr>
          <w:p w14:paraId="60161B81" w14:textId="77777777" w:rsidR="009F1598" w:rsidRPr="009F1598" w:rsidRDefault="009F1598" w:rsidP="009F1598">
            <w:pPr>
              <w:spacing w:before="2" w:after="0" w:line="240" w:lineRule="auto"/>
              <w:jc w:val="center"/>
              <w:rPr>
                <w:rFonts w:ascii="Times New Roman" w:hAnsi="Times New Roman" w:cs="Times New Roman"/>
                <w:b/>
                <w:bCs/>
                <w:noProof/>
                <w:sz w:val="20"/>
                <w:szCs w:val="20"/>
              </w:rPr>
            </w:pPr>
            <w:r w:rsidRPr="009F1598">
              <w:rPr>
                <w:rFonts w:ascii="Times New Roman" w:hAnsi="Times New Roman" w:cs="Times New Roman"/>
                <w:b/>
                <w:bCs/>
                <w:noProof/>
                <w:sz w:val="20"/>
                <w:szCs w:val="20"/>
              </w:rPr>
              <w:t xml:space="preserve">AD vs FTD </w:t>
            </w:r>
          </w:p>
          <w:p w14:paraId="28DC90E4" w14:textId="4B2A0964" w:rsidR="009F1598" w:rsidRPr="009F1598" w:rsidRDefault="009F1598" w:rsidP="009F1598">
            <w:pPr>
              <w:spacing w:before="2" w:after="0" w:line="240" w:lineRule="auto"/>
              <w:jc w:val="center"/>
              <w:rPr>
                <w:rFonts w:ascii="Times New Roman" w:hAnsi="Times New Roman" w:cs="Times New Roman"/>
                <w:b/>
                <w:bCs/>
                <w:noProof/>
                <w:sz w:val="20"/>
                <w:szCs w:val="20"/>
              </w:rPr>
            </w:pPr>
            <w:r w:rsidRPr="009F1598">
              <w:rPr>
                <w:rFonts w:ascii="Times New Roman" w:hAnsi="Times New Roman" w:cs="Times New Roman"/>
                <w:b/>
                <w:bCs/>
                <w:noProof/>
                <w:sz w:val="20"/>
                <w:szCs w:val="20"/>
              </w:rPr>
              <w:t>(p&lt;0.05)</w:t>
            </w:r>
          </w:p>
        </w:tc>
      </w:tr>
      <w:tr w:rsidR="00A07387" w:rsidRPr="00D97D97" w14:paraId="05EE3A61" w14:textId="77777777" w:rsidTr="0027715D">
        <w:trPr>
          <w:trHeight w:hRule="exact" w:val="4282"/>
        </w:trPr>
        <w:tc>
          <w:tcPr>
            <w:tcW w:w="2345" w:type="dxa"/>
          </w:tcPr>
          <w:p w14:paraId="5E3E7079" w14:textId="77777777" w:rsidR="00A07387" w:rsidRPr="00D97D97" w:rsidRDefault="00A07387" w:rsidP="0027715D">
            <w:pPr>
              <w:spacing w:before="26" w:after="0" w:line="240" w:lineRule="auto"/>
              <w:rPr>
                <w:rFonts w:ascii="Times New Roman" w:eastAsia="NimbusRomNo9L" w:hAnsi="Times New Roman" w:cs="Times New Roman"/>
                <w:color w:val="000000"/>
                <w:sz w:val="20"/>
                <w:szCs w:val="20"/>
              </w:rPr>
            </w:pPr>
          </w:p>
          <w:p w14:paraId="1C6DB457" w14:textId="77777777" w:rsidR="00A07387" w:rsidRPr="00D97D97" w:rsidRDefault="00A07387" w:rsidP="0027715D">
            <w:pPr>
              <w:spacing w:before="1702" w:after="0" w:line="240" w:lineRule="auto"/>
              <w:ind w:left="40"/>
              <w:rPr>
                <w:rFonts w:ascii="Times New Roman" w:hAnsi="Times New Roman" w:cs="Times New Roman"/>
                <w:sz w:val="20"/>
                <w:szCs w:val="20"/>
              </w:rPr>
            </w:pPr>
            <w:r w:rsidRPr="00D97D97">
              <w:rPr>
                <w:rFonts w:ascii="Times New Roman" w:eastAsia="NimbusRomNo9L" w:hAnsi="Times New Roman" w:cs="Times New Roman"/>
                <w:color w:val="000000"/>
                <w:sz w:val="20"/>
                <w:szCs w:val="20"/>
              </w:rPr>
              <w:t>8-12 Hz</w:t>
            </w:r>
          </w:p>
        </w:tc>
        <w:tc>
          <w:tcPr>
            <w:tcW w:w="2340" w:type="dxa"/>
          </w:tcPr>
          <w:p w14:paraId="37AC340A" w14:textId="77777777" w:rsidR="00A07387" w:rsidRPr="00D97D97" w:rsidRDefault="00A07387" w:rsidP="0027715D">
            <w:pPr>
              <w:spacing w:before="2" w:after="0" w:line="240" w:lineRule="auto"/>
              <w:jc w:val="center"/>
              <w:rPr>
                <w:rFonts w:ascii="Times New Roman" w:hAnsi="Times New Roman" w:cs="Times New Roman"/>
                <w:sz w:val="20"/>
                <w:szCs w:val="20"/>
              </w:rPr>
            </w:pPr>
            <w:r w:rsidRPr="00D97D97">
              <w:rPr>
                <w:rFonts w:ascii="Times New Roman" w:hAnsi="Times New Roman" w:cs="Times New Roman"/>
                <w:noProof/>
                <w:sz w:val="20"/>
                <w:szCs w:val="20"/>
              </w:rPr>
              <w:drawing>
                <wp:inline distT="0" distB="0" distL="0" distR="0" wp14:anchorId="16A26822" wp14:editId="6F81A86E">
                  <wp:extent cx="1238250" cy="1181100"/>
                  <wp:effectExtent l="0" t="0" r="0" b="0"/>
                  <wp:docPr id="13" name="Picture 18" descr="A diagram of a pa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8" descr="A diagram of a param&#10;&#10;AI-generated content may be incorrec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8250" cy="1181100"/>
                          </a:xfrm>
                          <a:prstGeom prst="rect">
                            <a:avLst/>
                          </a:prstGeom>
                          <a:solidFill>
                            <a:srgbClr val="FFFFFF"/>
                          </a:solidFill>
                          <a:ln>
                            <a:noFill/>
                          </a:ln>
                        </pic:spPr>
                      </pic:pic>
                    </a:graphicData>
                  </a:graphic>
                </wp:inline>
              </w:drawing>
            </w:r>
          </w:p>
          <w:p w14:paraId="64553394" w14:textId="77777777" w:rsidR="00A07387" w:rsidRPr="00D97D97" w:rsidRDefault="00A07387" w:rsidP="0027715D">
            <w:pPr>
              <w:spacing w:before="64" w:after="0" w:line="240" w:lineRule="auto"/>
              <w:jc w:val="center"/>
              <w:rPr>
                <w:rFonts w:ascii="Times New Roman" w:eastAsia="NimbusRomNo9L" w:hAnsi="Times New Roman" w:cs="Times New Roman"/>
                <w:b/>
                <w:color w:val="000000"/>
                <w:sz w:val="20"/>
                <w:szCs w:val="20"/>
              </w:rPr>
            </w:pPr>
            <w:r w:rsidRPr="00D97D97">
              <w:rPr>
                <w:rFonts w:ascii="Times New Roman" w:hAnsi="Times New Roman" w:cs="Times New Roman"/>
                <w:noProof/>
                <w:sz w:val="20"/>
                <w:szCs w:val="20"/>
              </w:rPr>
              <w:drawing>
                <wp:inline distT="0" distB="0" distL="0" distR="0" wp14:anchorId="5C277A1F" wp14:editId="7184E255">
                  <wp:extent cx="1238250" cy="1181100"/>
                  <wp:effectExtent l="0" t="0" r="0" b="0"/>
                  <wp:docPr id="14" name="Picture 17" descr="A diagram of a grou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7" descr="A diagram of a group&#10;&#10;AI-generated content may be incorrec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38250" cy="1181100"/>
                          </a:xfrm>
                          <a:prstGeom prst="rect">
                            <a:avLst/>
                          </a:prstGeom>
                          <a:solidFill>
                            <a:srgbClr val="FFFFFF"/>
                          </a:solidFill>
                          <a:ln>
                            <a:noFill/>
                          </a:ln>
                        </pic:spPr>
                      </pic:pic>
                    </a:graphicData>
                  </a:graphic>
                </wp:inline>
              </w:drawing>
            </w:r>
          </w:p>
        </w:tc>
        <w:tc>
          <w:tcPr>
            <w:tcW w:w="2340" w:type="dxa"/>
          </w:tcPr>
          <w:p w14:paraId="33A8ADB3" w14:textId="77777777" w:rsidR="00A07387" w:rsidRPr="00D97D97" w:rsidRDefault="00A07387" w:rsidP="0027715D">
            <w:pPr>
              <w:spacing w:before="2" w:after="0" w:line="240" w:lineRule="auto"/>
              <w:jc w:val="center"/>
              <w:rPr>
                <w:rFonts w:ascii="Times New Roman" w:hAnsi="Times New Roman" w:cs="Times New Roman"/>
                <w:sz w:val="20"/>
                <w:szCs w:val="20"/>
              </w:rPr>
            </w:pPr>
            <w:r w:rsidRPr="00D97D97">
              <w:rPr>
                <w:rFonts w:ascii="Times New Roman" w:hAnsi="Times New Roman" w:cs="Times New Roman"/>
                <w:noProof/>
                <w:sz w:val="20"/>
                <w:szCs w:val="20"/>
              </w:rPr>
              <w:drawing>
                <wp:inline distT="0" distB="0" distL="0" distR="0" wp14:anchorId="11EBC660" wp14:editId="1D260F25">
                  <wp:extent cx="1238250" cy="1181100"/>
                  <wp:effectExtent l="0" t="0" r="0" b="0"/>
                  <wp:docPr id="15" name="Picture 16" descr="A diagram of a pa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6" descr="A diagram of a param&#10;&#10;AI-generated content may be incorrec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38250" cy="1181100"/>
                          </a:xfrm>
                          <a:prstGeom prst="rect">
                            <a:avLst/>
                          </a:prstGeom>
                          <a:solidFill>
                            <a:srgbClr val="FFFFFF"/>
                          </a:solidFill>
                          <a:ln>
                            <a:noFill/>
                          </a:ln>
                        </pic:spPr>
                      </pic:pic>
                    </a:graphicData>
                  </a:graphic>
                </wp:inline>
              </w:drawing>
            </w:r>
          </w:p>
          <w:p w14:paraId="691C8C4F" w14:textId="77777777" w:rsidR="00A07387" w:rsidRPr="00D97D97" w:rsidRDefault="00A07387" w:rsidP="0027715D">
            <w:pPr>
              <w:spacing w:before="64" w:after="0" w:line="240" w:lineRule="auto"/>
              <w:jc w:val="center"/>
              <w:rPr>
                <w:rFonts w:ascii="Times New Roman" w:eastAsia="NimbusRomNo9L" w:hAnsi="Times New Roman" w:cs="Times New Roman"/>
                <w:b/>
                <w:color w:val="000000"/>
                <w:sz w:val="20"/>
                <w:szCs w:val="20"/>
              </w:rPr>
            </w:pPr>
            <w:r w:rsidRPr="00D97D97">
              <w:rPr>
                <w:rFonts w:ascii="Times New Roman" w:hAnsi="Times New Roman" w:cs="Times New Roman"/>
                <w:noProof/>
                <w:sz w:val="20"/>
                <w:szCs w:val="20"/>
              </w:rPr>
              <w:drawing>
                <wp:inline distT="0" distB="0" distL="0" distR="0" wp14:anchorId="581FAFBE" wp14:editId="52A5F9CB">
                  <wp:extent cx="1238250" cy="1181100"/>
                  <wp:effectExtent l="0" t="0" r="0" b="0"/>
                  <wp:docPr id="16" name="Picture 15" descr="A diagram of a grou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descr="A diagram of a group&#10;&#10;AI-generated content may be incorrec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8250" cy="1181100"/>
                          </a:xfrm>
                          <a:prstGeom prst="rect">
                            <a:avLst/>
                          </a:prstGeom>
                          <a:solidFill>
                            <a:srgbClr val="FFFFFF"/>
                          </a:solidFill>
                          <a:ln>
                            <a:noFill/>
                          </a:ln>
                        </pic:spPr>
                      </pic:pic>
                    </a:graphicData>
                  </a:graphic>
                </wp:inline>
              </w:drawing>
            </w:r>
          </w:p>
        </w:tc>
        <w:tc>
          <w:tcPr>
            <w:tcW w:w="2339" w:type="dxa"/>
          </w:tcPr>
          <w:p w14:paraId="073F9C34" w14:textId="77777777" w:rsidR="00A07387" w:rsidRPr="00D97D97" w:rsidRDefault="00A07387" w:rsidP="0027715D">
            <w:pPr>
              <w:spacing w:before="2" w:after="0" w:line="240" w:lineRule="auto"/>
              <w:jc w:val="center"/>
              <w:rPr>
                <w:rFonts w:ascii="Times New Roman" w:hAnsi="Times New Roman" w:cs="Times New Roman"/>
                <w:sz w:val="20"/>
                <w:szCs w:val="20"/>
              </w:rPr>
            </w:pPr>
            <w:r w:rsidRPr="00D97D97">
              <w:rPr>
                <w:rFonts w:ascii="Times New Roman" w:hAnsi="Times New Roman" w:cs="Times New Roman"/>
                <w:noProof/>
                <w:sz w:val="20"/>
                <w:szCs w:val="20"/>
              </w:rPr>
              <w:drawing>
                <wp:inline distT="0" distB="0" distL="0" distR="0" wp14:anchorId="446CBE8E" wp14:editId="1AD73750">
                  <wp:extent cx="1238250" cy="1181100"/>
                  <wp:effectExtent l="0" t="0" r="0" b="0"/>
                  <wp:docPr id="17" name="Picture 14" descr="A drawing of a circular objec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4" descr="A drawing of a circular object&#10;&#10;AI-generated content may be incorrect."/>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38250" cy="1181100"/>
                          </a:xfrm>
                          <a:prstGeom prst="rect">
                            <a:avLst/>
                          </a:prstGeom>
                          <a:solidFill>
                            <a:srgbClr val="FFFFFF"/>
                          </a:solidFill>
                          <a:ln>
                            <a:noFill/>
                          </a:ln>
                        </pic:spPr>
                      </pic:pic>
                    </a:graphicData>
                  </a:graphic>
                </wp:inline>
              </w:drawing>
            </w:r>
          </w:p>
          <w:p w14:paraId="2E5820C7" w14:textId="77777777" w:rsidR="00A07387" w:rsidRPr="00D97D97" w:rsidRDefault="00A07387" w:rsidP="0027715D">
            <w:pPr>
              <w:spacing w:before="64" w:after="0" w:line="240" w:lineRule="auto"/>
              <w:jc w:val="center"/>
              <w:rPr>
                <w:rFonts w:ascii="Times New Roman" w:hAnsi="Times New Roman" w:cs="Times New Roman"/>
                <w:sz w:val="20"/>
                <w:szCs w:val="20"/>
              </w:rPr>
            </w:pPr>
            <w:r w:rsidRPr="00D97D97">
              <w:rPr>
                <w:rFonts w:ascii="Times New Roman" w:hAnsi="Times New Roman" w:cs="Times New Roman"/>
                <w:noProof/>
                <w:sz w:val="20"/>
                <w:szCs w:val="20"/>
              </w:rPr>
              <w:drawing>
                <wp:inline distT="0" distB="0" distL="0" distR="0" wp14:anchorId="4D71B6DA" wp14:editId="1E80AB47">
                  <wp:extent cx="1238250" cy="1181100"/>
                  <wp:effectExtent l="0" t="0" r="0" b="0"/>
                  <wp:docPr id="18" name="Picture 13" descr="A diagram of a grou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3" descr="A diagram of a group&#10;&#10;AI-generated content may be incorrec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38250" cy="1181100"/>
                          </a:xfrm>
                          <a:prstGeom prst="rect">
                            <a:avLst/>
                          </a:prstGeom>
                          <a:solidFill>
                            <a:srgbClr val="FFFFFF"/>
                          </a:solidFill>
                          <a:ln>
                            <a:noFill/>
                          </a:ln>
                        </pic:spPr>
                      </pic:pic>
                    </a:graphicData>
                  </a:graphic>
                </wp:inline>
              </w:drawing>
            </w:r>
          </w:p>
        </w:tc>
      </w:tr>
      <w:tr w:rsidR="00A07387" w:rsidRPr="00D97D97" w14:paraId="2F3D019D" w14:textId="77777777" w:rsidTr="0027715D">
        <w:trPr>
          <w:trHeight w:hRule="exact" w:val="3862"/>
        </w:trPr>
        <w:tc>
          <w:tcPr>
            <w:tcW w:w="2345" w:type="dxa"/>
          </w:tcPr>
          <w:p w14:paraId="1F4244AD" w14:textId="77777777" w:rsidR="00A07387" w:rsidRPr="00D97D97" w:rsidRDefault="00A07387" w:rsidP="0027715D">
            <w:pPr>
              <w:spacing w:before="1698" w:after="0" w:line="240" w:lineRule="auto"/>
              <w:ind w:left="40"/>
              <w:rPr>
                <w:rFonts w:ascii="Times New Roman" w:hAnsi="Times New Roman" w:cs="Times New Roman"/>
                <w:sz w:val="20"/>
                <w:szCs w:val="20"/>
              </w:rPr>
            </w:pPr>
            <w:r w:rsidRPr="00D97D97">
              <w:rPr>
                <w:rFonts w:ascii="Times New Roman" w:eastAsia="NimbusRomNo9L" w:hAnsi="Times New Roman" w:cs="Times New Roman"/>
                <w:color w:val="000000"/>
                <w:sz w:val="20"/>
                <w:szCs w:val="20"/>
              </w:rPr>
              <w:t>13-30 Hz</w:t>
            </w:r>
          </w:p>
        </w:tc>
        <w:tc>
          <w:tcPr>
            <w:tcW w:w="2340" w:type="dxa"/>
          </w:tcPr>
          <w:p w14:paraId="4C51657B" w14:textId="77777777" w:rsidR="00A07387" w:rsidRPr="00D97D97" w:rsidRDefault="00A07387" w:rsidP="0027715D">
            <w:pPr>
              <w:spacing w:after="0" w:line="240" w:lineRule="auto"/>
              <w:jc w:val="center"/>
              <w:rPr>
                <w:rFonts w:ascii="Times New Roman" w:hAnsi="Times New Roman" w:cs="Times New Roman"/>
                <w:sz w:val="20"/>
                <w:szCs w:val="20"/>
              </w:rPr>
            </w:pPr>
            <w:r w:rsidRPr="00D97D97">
              <w:rPr>
                <w:rFonts w:ascii="Times New Roman" w:hAnsi="Times New Roman" w:cs="Times New Roman"/>
                <w:noProof/>
                <w:sz w:val="20"/>
                <w:szCs w:val="20"/>
              </w:rPr>
              <w:drawing>
                <wp:inline distT="0" distB="0" distL="0" distR="0" wp14:anchorId="493793B7" wp14:editId="742AB3E9">
                  <wp:extent cx="1238250" cy="1181100"/>
                  <wp:effectExtent l="0" t="0" r="0" b="0"/>
                  <wp:docPr id="19" name="Picture 12" descr="A diagram of a pa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2" descr="A diagram of a param&#10;&#10;AI-generated content may be incorrect."/>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38250" cy="1181100"/>
                          </a:xfrm>
                          <a:prstGeom prst="rect">
                            <a:avLst/>
                          </a:prstGeom>
                          <a:solidFill>
                            <a:srgbClr val="FFFFFF"/>
                          </a:solidFill>
                          <a:ln>
                            <a:noFill/>
                          </a:ln>
                        </pic:spPr>
                      </pic:pic>
                    </a:graphicData>
                  </a:graphic>
                </wp:inline>
              </w:drawing>
            </w:r>
          </w:p>
          <w:p w14:paraId="69AF0835" w14:textId="77777777" w:rsidR="00A07387" w:rsidRPr="00D97D97" w:rsidRDefault="00A07387" w:rsidP="0027715D">
            <w:pPr>
              <w:spacing w:before="62" w:after="0" w:line="240" w:lineRule="auto"/>
              <w:jc w:val="center"/>
              <w:rPr>
                <w:rFonts w:ascii="Times New Roman" w:hAnsi="Times New Roman" w:cs="Times New Roman"/>
                <w:sz w:val="20"/>
                <w:szCs w:val="20"/>
              </w:rPr>
            </w:pPr>
            <w:r w:rsidRPr="00D97D97">
              <w:rPr>
                <w:rFonts w:ascii="Times New Roman" w:hAnsi="Times New Roman" w:cs="Times New Roman"/>
                <w:noProof/>
                <w:sz w:val="20"/>
                <w:szCs w:val="20"/>
              </w:rPr>
              <w:drawing>
                <wp:inline distT="0" distB="0" distL="0" distR="0" wp14:anchorId="2544E915" wp14:editId="5FAE92C9">
                  <wp:extent cx="1238250" cy="1187450"/>
                  <wp:effectExtent l="0" t="0" r="0" b="0"/>
                  <wp:docPr id="20" name="Picture 11" descr="A diagram of a pa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1" descr="A diagram of a param&#10;&#10;AI-generated content may be incorrect."/>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38250" cy="1187450"/>
                          </a:xfrm>
                          <a:prstGeom prst="rect">
                            <a:avLst/>
                          </a:prstGeom>
                          <a:solidFill>
                            <a:srgbClr val="FFFFFF"/>
                          </a:solidFill>
                          <a:ln>
                            <a:noFill/>
                          </a:ln>
                        </pic:spPr>
                      </pic:pic>
                    </a:graphicData>
                  </a:graphic>
                </wp:inline>
              </w:drawing>
            </w:r>
          </w:p>
        </w:tc>
        <w:tc>
          <w:tcPr>
            <w:tcW w:w="2340" w:type="dxa"/>
          </w:tcPr>
          <w:p w14:paraId="7ADAC200" w14:textId="77777777" w:rsidR="00A07387" w:rsidRPr="00D97D97" w:rsidRDefault="00A07387" w:rsidP="0027715D">
            <w:pPr>
              <w:spacing w:after="0" w:line="240" w:lineRule="auto"/>
              <w:jc w:val="center"/>
              <w:rPr>
                <w:rFonts w:ascii="Times New Roman" w:hAnsi="Times New Roman" w:cs="Times New Roman"/>
                <w:sz w:val="20"/>
                <w:szCs w:val="20"/>
              </w:rPr>
            </w:pPr>
            <w:r w:rsidRPr="00D97D97">
              <w:rPr>
                <w:rFonts w:ascii="Times New Roman" w:hAnsi="Times New Roman" w:cs="Times New Roman"/>
                <w:noProof/>
                <w:sz w:val="20"/>
                <w:szCs w:val="20"/>
              </w:rPr>
              <w:drawing>
                <wp:inline distT="0" distB="0" distL="0" distR="0" wp14:anchorId="4741FFC9" wp14:editId="49FEA8E5">
                  <wp:extent cx="1238250" cy="1181100"/>
                  <wp:effectExtent l="0" t="0" r="0" b="0"/>
                  <wp:docPr id="21" name="Picture 10" descr="A diagram of a pa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0" descr="A diagram of a param&#10;&#10;AI-generated content may be incorrect."/>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38250" cy="1181100"/>
                          </a:xfrm>
                          <a:prstGeom prst="rect">
                            <a:avLst/>
                          </a:prstGeom>
                          <a:solidFill>
                            <a:srgbClr val="FFFFFF"/>
                          </a:solidFill>
                          <a:ln>
                            <a:noFill/>
                          </a:ln>
                        </pic:spPr>
                      </pic:pic>
                    </a:graphicData>
                  </a:graphic>
                </wp:inline>
              </w:drawing>
            </w:r>
          </w:p>
          <w:p w14:paraId="355177A8" w14:textId="77777777" w:rsidR="00A07387" w:rsidRPr="00D97D97" w:rsidRDefault="00A07387" w:rsidP="0027715D">
            <w:pPr>
              <w:spacing w:before="62" w:after="0" w:line="240" w:lineRule="auto"/>
              <w:jc w:val="center"/>
              <w:rPr>
                <w:rFonts w:ascii="Times New Roman" w:hAnsi="Times New Roman" w:cs="Times New Roman"/>
                <w:sz w:val="20"/>
                <w:szCs w:val="20"/>
              </w:rPr>
            </w:pPr>
            <w:r w:rsidRPr="00D97D97">
              <w:rPr>
                <w:rFonts w:ascii="Times New Roman" w:hAnsi="Times New Roman" w:cs="Times New Roman"/>
                <w:noProof/>
                <w:sz w:val="20"/>
                <w:szCs w:val="20"/>
              </w:rPr>
              <w:drawing>
                <wp:inline distT="0" distB="0" distL="0" distR="0" wp14:anchorId="49A24217" wp14:editId="70CE5195">
                  <wp:extent cx="1238250" cy="1187450"/>
                  <wp:effectExtent l="0" t="0" r="0" b="0"/>
                  <wp:docPr id="22" name="Picture 9" descr="A diagram of a grou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9" descr="A diagram of a group&#10;&#10;AI-generated content may be incorrect."/>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38250" cy="1187450"/>
                          </a:xfrm>
                          <a:prstGeom prst="rect">
                            <a:avLst/>
                          </a:prstGeom>
                          <a:solidFill>
                            <a:srgbClr val="FFFFFF"/>
                          </a:solidFill>
                          <a:ln>
                            <a:noFill/>
                          </a:ln>
                        </pic:spPr>
                      </pic:pic>
                    </a:graphicData>
                  </a:graphic>
                </wp:inline>
              </w:drawing>
            </w:r>
          </w:p>
        </w:tc>
        <w:tc>
          <w:tcPr>
            <w:tcW w:w="2339" w:type="dxa"/>
          </w:tcPr>
          <w:p w14:paraId="1168330A" w14:textId="77777777" w:rsidR="00A07387" w:rsidRPr="00D97D97" w:rsidRDefault="00A07387" w:rsidP="0027715D">
            <w:pPr>
              <w:spacing w:after="0" w:line="240" w:lineRule="auto"/>
              <w:jc w:val="center"/>
              <w:rPr>
                <w:rFonts w:ascii="Times New Roman" w:hAnsi="Times New Roman" w:cs="Times New Roman"/>
                <w:sz w:val="20"/>
                <w:szCs w:val="20"/>
              </w:rPr>
            </w:pPr>
            <w:r w:rsidRPr="00D97D97">
              <w:rPr>
                <w:rFonts w:ascii="Times New Roman" w:hAnsi="Times New Roman" w:cs="Times New Roman"/>
                <w:noProof/>
                <w:sz w:val="20"/>
                <w:szCs w:val="20"/>
              </w:rPr>
              <w:drawing>
                <wp:inline distT="0" distB="0" distL="0" distR="0" wp14:anchorId="361CAA2E" wp14:editId="04B973AB">
                  <wp:extent cx="1238250" cy="1181100"/>
                  <wp:effectExtent l="0" t="0" r="0" b="0"/>
                  <wp:docPr id="23" name="Picture 8" descr="A circular object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8" descr="A circular object with black lines&#10;&#10;AI-generated content may be incorrect."/>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38250" cy="1181100"/>
                          </a:xfrm>
                          <a:prstGeom prst="rect">
                            <a:avLst/>
                          </a:prstGeom>
                          <a:solidFill>
                            <a:srgbClr val="FFFFFF"/>
                          </a:solidFill>
                          <a:ln>
                            <a:noFill/>
                          </a:ln>
                        </pic:spPr>
                      </pic:pic>
                    </a:graphicData>
                  </a:graphic>
                </wp:inline>
              </w:drawing>
            </w:r>
          </w:p>
          <w:p w14:paraId="657AB34A" w14:textId="77777777" w:rsidR="00A07387" w:rsidRPr="00D97D97" w:rsidRDefault="00A07387" w:rsidP="0027715D">
            <w:pPr>
              <w:spacing w:before="62" w:after="0" w:line="240" w:lineRule="auto"/>
              <w:jc w:val="center"/>
              <w:rPr>
                <w:rFonts w:ascii="Times New Roman" w:hAnsi="Times New Roman" w:cs="Times New Roman"/>
                <w:sz w:val="20"/>
                <w:szCs w:val="20"/>
              </w:rPr>
            </w:pPr>
            <w:r w:rsidRPr="00D97D97">
              <w:rPr>
                <w:rFonts w:ascii="Times New Roman" w:hAnsi="Times New Roman" w:cs="Times New Roman"/>
                <w:noProof/>
                <w:sz w:val="20"/>
                <w:szCs w:val="20"/>
              </w:rPr>
              <w:drawing>
                <wp:inline distT="0" distB="0" distL="0" distR="0" wp14:anchorId="59970923" wp14:editId="12466F64">
                  <wp:extent cx="1238250" cy="1187450"/>
                  <wp:effectExtent l="0" t="0" r="0" b="0"/>
                  <wp:docPr id="24" name="Picture 7" descr="A diagram of a grou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7" descr="A diagram of a group&#10;&#10;AI-generated content may be incorrect."/>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238250" cy="1187450"/>
                          </a:xfrm>
                          <a:prstGeom prst="rect">
                            <a:avLst/>
                          </a:prstGeom>
                          <a:solidFill>
                            <a:srgbClr val="FFFFFF"/>
                          </a:solidFill>
                          <a:ln>
                            <a:noFill/>
                          </a:ln>
                        </pic:spPr>
                      </pic:pic>
                    </a:graphicData>
                  </a:graphic>
                </wp:inline>
              </w:drawing>
            </w:r>
          </w:p>
        </w:tc>
      </w:tr>
      <w:tr w:rsidR="00A07387" w:rsidRPr="00D97D97" w14:paraId="2DEA754A" w14:textId="77777777" w:rsidTr="0027715D">
        <w:trPr>
          <w:trHeight w:hRule="exact" w:val="3864"/>
        </w:trPr>
        <w:tc>
          <w:tcPr>
            <w:tcW w:w="2345" w:type="dxa"/>
          </w:tcPr>
          <w:p w14:paraId="5273B4CF" w14:textId="77777777" w:rsidR="00A07387" w:rsidRPr="00D97D97" w:rsidRDefault="00A07387" w:rsidP="0027715D">
            <w:pPr>
              <w:spacing w:before="1700" w:after="0" w:line="240" w:lineRule="auto"/>
              <w:ind w:left="40"/>
              <w:rPr>
                <w:rFonts w:ascii="Times New Roman" w:hAnsi="Times New Roman" w:cs="Times New Roman"/>
                <w:sz w:val="20"/>
                <w:szCs w:val="20"/>
              </w:rPr>
            </w:pPr>
            <w:r w:rsidRPr="00D97D97">
              <w:rPr>
                <w:rFonts w:ascii="Times New Roman" w:eastAsia="NimbusRomNo9L" w:hAnsi="Times New Roman" w:cs="Times New Roman"/>
                <w:color w:val="000000"/>
                <w:sz w:val="20"/>
                <w:szCs w:val="20"/>
              </w:rPr>
              <w:t>30-45 Hz</w:t>
            </w:r>
          </w:p>
        </w:tc>
        <w:tc>
          <w:tcPr>
            <w:tcW w:w="2340" w:type="dxa"/>
          </w:tcPr>
          <w:p w14:paraId="3BEC3BB2" w14:textId="77777777" w:rsidR="00A07387" w:rsidRPr="00D97D97" w:rsidRDefault="00A07387" w:rsidP="0027715D">
            <w:pPr>
              <w:spacing w:after="0" w:line="240" w:lineRule="auto"/>
              <w:jc w:val="center"/>
              <w:rPr>
                <w:rFonts w:ascii="Times New Roman" w:hAnsi="Times New Roman" w:cs="Times New Roman"/>
                <w:sz w:val="20"/>
                <w:szCs w:val="20"/>
              </w:rPr>
            </w:pPr>
            <w:r w:rsidRPr="00D97D97">
              <w:rPr>
                <w:rFonts w:ascii="Times New Roman" w:hAnsi="Times New Roman" w:cs="Times New Roman"/>
                <w:noProof/>
                <w:sz w:val="20"/>
                <w:szCs w:val="20"/>
              </w:rPr>
              <w:drawing>
                <wp:inline distT="0" distB="0" distL="0" distR="0" wp14:anchorId="332C037B" wp14:editId="3A8E4958">
                  <wp:extent cx="1238250" cy="1187450"/>
                  <wp:effectExtent l="0" t="0" r="0" b="0"/>
                  <wp:docPr id="25" name="Picture 6" descr="A drawing of a circular objec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6" descr="A drawing of a circular object&#10;&#10;AI-generated content may be incorrect."/>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38250" cy="1187450"/>
                          </a:xfrm>
                          <a:prstGeom prst="rect">
                            <a:avLst/>
                          </a:prstGeom>
                          <a:solidFill>
                            <a:srgbClr val="FFFFFF"/>
                          </a:solidFill>
                          <a:ln>
                            <a:noFill/>
                          </a:ln>
                        </pic:spPr>
                      </pic:pic>
                    </a:graphicData>
                  </a:graphic>
                </wp:inline>
              </w:drawing>
            </w:r>
          </w:p>
          <w:p w14:paraId="70BAF4FA" w14:textId="77777777" w:rsidR="00A07387" w:rsidRPr="00D97D97" w:rsidRDefault="00A07387" w:rsidP="0027715D">
            <w:pPr>
              <w:spacing w:before="62" w:after="0" w:line="240" w:lineRule="auto"/>
              <w:jc w:val="center"/>
              <w:rPr>
                <w:rFonts w:ascii="Times New Roman" w:hAnsi="Times New Roman" w:cs="Times New Roman"/>
                <w:sz w:val="20"/>
                <w:szCs w:val="20"/>
              </w:rPr>
            </w:pPr>
            <w:r w:rsidRPr="00D97D97">
              <w:rPr>
                <w:rFonts w:ascii="Times New Roman" w:hAnsi="Times New Roman" w:cs="Times New Roman"/>
                <w:noProof/>
                <w:sz w:val="20"/>
                <w:szCs w:val="20"/>
              </w:rPr>
              <w:drawing>
                <wp:inline distT="0" distB="0" distL="0" distR="0" wp14:anchorId="7FA08FA1" wp14:editId="4DB30B73">
                  <wp:extent cx="1238250" cy="1187450"/>
                  <wp:effectExtent l="0" t="0" r="0" b="0"/>
                  <wp:docPr id="26" name="Picture 5" descr="A diagram of a grou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5" descr="A diagram of a group&#10;&#10;AI-generated content may be incorrect."/>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38250" cy="1187450"/>
                          </a:xfrm>
                          <a:prstGeom prst="rect">
                            <a:avLst/>
                          </a:prstGeom>
                          <a:solidFill>
                            <a:srgbClr val="FFFFFF"/>
                          </a:solidFill>
                          <a:ln>
                            <a:noFill/>
                          </a:ln>
                        </pic:spPr>
                      </pic:pic>
                    </a:graphicData>
                  </a:graphic>
                </wp:inline>
              </w:drawing>
            </w:r>
          </w:p>
        </w:tc>
        <w:tc>
          <w:tcPr>
            <w:tcW w:w="2340" w:type="dxa"/>
          </w:tcPr>
          <w:p w14:paraId="4F550871" w14:textId="77777777" w:rsidR="00A07387" w:rsidRPr="00D97D97" w:rsidRDefault="00A07387" w:rsidP="0027715D">
            <w:pPr>
              <w:spacing w:after="0" w:line="240" w:lineRule="auto"/>
              <w:jc w:val="center"/>
              <w:rPr>
                <w:rFonts w:ascii="Times New Roman" w:hAnsi="Times New Roman" w:cs="Times New Roman"/>
                <w:sz w:val="20"/>
                <w:szCs w:val="20"/>
              </w:rPr>
            </w:pPr>
            <w:r w:rsidRPr="00D97D97">
              <w:rPr>
                <w:rFonts w:ascii="Times New Roman" w:hAnsi="Times New Roman" w:cs="Times New Roman"/>
                <w:noProof/>
                <w:sz w:val="20"/>
                <w:szCs w:val="20"/>
              </w:rPr>
              <w:drawing>
                <wp:inline distT="0" distB="0" distL="0" distR="0" wp14:anchorId="68CB0D45" wp14:editId="50C90FBE">
                  <wp:extent cx="1238250" cy="1187450"/>
                  <wp:effectExtent l="0" t="0" r="0" b="0"/>
                  <wp:docPr id="27" name="Picture 4" descr="A drawing of a circular objec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4" descr="A drawing of a circular object&#10;&#10;AI-generated content may be incorrect."/>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38250" cy="1187450"/>
                          </a:xfrm>
                          <a:prstGeom prst="rect">
                            <a:avLst/>
                          </a:prstGeom>
                          <a:solidFill>
                            <a:srgbClr val="FFFFFF"/>
                          </a:solidFill>
                          <a:ln>
                            <a:noFill/>
                          </a:ln>
                        </pic:spPr>
                      </pic:pic>
                    </a:graphicData>
                  </a:graphic>
                </wp:inline>
              </w:drawing>
            </w:r>
          </w:p>
          <w:p w14:paraId="0C31A701" w14:textId="77777777" w:rsidR="00A07387" w:rsidRPr="00D97D97" w:rsidRDefault="00A07387" w:rsidP="0027715D">
            <w:pPr>
              <w:spacing w:before="62" w:after="0" w:line="240" w:lineRule="auto"/>
              <w:jc w:val="center"/>
              <w:rPr>
                <w:rFonts w:ascii="Times New Roman" w:hAnsi="Times New Roman" w:cs="Times New Roman"/>
                <w:sz w:val="20"/>
                <w:szCs w:val="20"/>
              </w:rPr>
            </w:pPr>
            <w:r w:rsidRPr="00D97D97">
              <w:rPr>
                <w:rFonts w:ascii="Times New Roman" w:hAnsi="Times New Roman" w:cs="Times New Roman"/>
                <w:noProof/>
                <w:sz w:val="20"/>
                <w:szCs w:val="20"/>
              </w:rPr>
              <w:drawing>
                <wp:inline distT="0" distB="0" distL="0" distR="0" wp14:anchorId="4C6DD9A5" wp14:editId="2D435ED1">
                  <wp:extent cx="1238250" cy="1187450"/>
                  <wp:effectExtent l="0" t="0" r="0" b="0"/>
                  <wp:docPr id="28" name="Picture 3" descr="A diagram of a grou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3" descr="A diagram of a group&#10;&#10;AI-generated content may be incorrect."/>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38250" cy="1187450"/>
                          </a:xfrm>
                          <a:prstGeom prst="rect">
                            <a:avLst/>
                          </a:prstGeom>
                          <a:solidFill>
                            <a:srgbClr val="FFFFFF"/>
                          </a:solidFill>
                          <a:ln>
                            <a:noFill/>
                          </a:ln>
                        </pic:spPr>
                      </pic:pic>
                    </a:graphicData>
                  </a:graphic>
                </wp:inline>
              </w:drawing>
            </w:r>
          </w:p>
        </w:tc>
        <w:tc>
          <w:tcPr>
            <w:tcW w:w="2339" w:type="dxa"/>
          </w:tcPr>
          <w:p w14:paraId="67E07D92" w14:textId="77777777" w:rsidR="00A07387" w:rsidRPr="00D97D97" w:rsidRDefault="00A07387" w:rsidP="0027715D">
            <w:pPr>
              <w:spacing w:after="0" w:line="240" w:lineRule="auto"/>
              <w:jc w:val="center"/>
              <w:rPr>
                <w:rFonts w:ascii="Times New Roman" w:hAnsi="Times New Roman" w:cs="Times New Roman"/>
                <w:sz w:val="20"/>
                <w:szCs w:val="20"/>
              </w:rPr>
            </w:pPr>
            <w:r w:rsidRPr="00D97D97">
              <w:rPr>
                <w:rFonts w:ascii="Times New Roman" w:hAnsi="Times New Roman" w:cs="Times New Roman"/>
                <w:noProof/>
                <w:sz w:val="20"/>
                <w:szCs w:val="20"/>
              </w:rPr>
              <w:drawing>
                <wp:inline distT="0" distB="0" distL="0" distR="0" wp14:anchorId="0C994388" wp14:editId="6EC07672">
                  <wp:extent cx="1238250" cy="1187450"/>
                  <wp:effectExtent l="0" t="0" r="0" b="0"/>
                  <wp:docPr id="29" name="Picture 2" descr="A drawing of a circular objec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 descr="A drawing of a circular object&#10;&#10;AI-generated content may be incorrect."/>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38250" cy="1187450"/>
                          </a:xfrm>
                          <a:prstGeom prst="rect">
                            <a:avLst/>
                          </a:prstGeom>
                          <a:solidFill>
                            <a:srgbClr val="FFFFFF"/>
                          </a:solidFill>
                          <a:ln>
                            <a:noFill/>
                          </a:ln>
                        </pic:spPr>
                      </pic:pic>
                    </a:graphicData>
                  </a:graphic>
                </wp:inline>
              </w:drawing>
            </w:r>
          </w:p>
          <w:p w14:paraId="2A3E2A53" w14:textId="77777777" w:rsidR="00A07387" w:rsidRPr="00D97D97" w:rsidRDefault="00A07387" w:rsidP="0027715D">
            <w:pPr>
              <w:suppressAutoHyphens w:val="0"/>
              <w:spacing w:after="0" w:line="240" w:lineRule="auto"/>
              <w:rPr>
                <w:rFonts w:ascii="Times New Roman" w:hAnsi="Times New Roman" w:cs="Times New Roman"/>
                <w:sz w:val="20"/>
                <w:szCs w:val="20"/>
              </w:rPr>
            </w:pPr>
            <w:r w:rsidRPr="00D97D97">
              <w:rPr>
                <w:rFonts w:ascii="Times New Roman" w:hAnsi="Times New Roman" w:cs="Times New Roman"/>
                <w:noProof/>
                <w:sz w:val="20"/>
                <w:szCs w:val="20"/>
              </w:rPr>
              <w:drawing>
                <wp:inline distT="0" distB="0" distL="0" distR="0" wp14:anchorId="688CDC89" wp14:editId="7EF56DF9">
                  <wp:extent cx="1238250" cy="1187450"/>
                  <wp:effectExtent l="0" t="0" r="0" b="0"/>
                  <wp:docPr id="30" name="Picture 1" descr="A diagram of a grou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1" descr="A diagram of a group&#10;&#10;AI-generated content may be incorrect."/>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38250" cy="1187450"/>
                          </a:xfrm>
                          <a:prstGeom prst="rect">
                            <a:avLst/>
                          </a:prstGeom>
                          <a:solidFill>
                            <a:srgbClr val="FFFFFF"/>
                          </a:solidFill>
                          <a:ln>
                            <a:noFill/>
                          </a:ln>
                        </pic:spPr>
                      </pic:pic>
                    </a:graphicData>
                  </a:graphic>
                </wp:inline>
              </w:drawing>
            </w:r>
          </w:p>
        </w:tc>
      </w:tr>
    </w:tbl>
    <w:p w14:paraId="5FBC7A77" w14:textId="07B774EB" w:rsidR="007F23CA" w:rsidRDefault="007F23CA" w:rsidP="009F1598">
      <w:pPr>
        <w:spacing w:after="0" w:line="240" w:lineRule="auto"/>
        <w:ind w:firstLine="288"/>
        <w:jc w:val="both"/>
        <w:rPr>
          <w:rFonts w:ascii="Times New Roman" w:eastAsia="NimbusRomNo9L" w:hAnsi="Times New Roman" w:cs="Times New Roman"/>
          <w:color w:val="000000"/>
          <w:sz w:val="20"/>
        </w:rPr>
      </w:pPr>
      <w:r w:rsidRPr="00AC1675">
        <w:rPr>
          <w:rFonts w:ascii="Times New Roman" w:eastAsia="NimbusRomNo9L" w:hAnsi="Times New Roman" w:cs="Times New Roman"/>
          <w:color w:val="000000"/>
          <w:sz w:val="20"/>
        </w:rPr>
        <w:lastRenderedPageBreak/>
        <w:t>While the 12-channel montage offers practical advantages—faster setup, lower cost, and greater portability—it may also limit the spatial resolution and sensitivity to detect subtle or diffuse abnormalities, particularly in advanced disease stages or atypical variants. For instance, network-level disruptions or hemispheric asymmetries may go undetected with a sparse montage. Future iterations of this approach may consider adaptive montages based on patient phenotype or combine the 12-channel setup with targeted high-density</w:t>
      </w:r>
      <w:r w:rsidR="009F1598">
        <w:rPr>
          <w:rFonts w:ascii="Times New Roman" w:eastAsia="NimbusRomNo9L" w:hAnsi="Times New Roman" w:cs="Times New Roman"/>
          <w:color w:val="000000"/>
          <w:sz w:val="20"/>
        </w:rPr>
        <w:t>.</w:t>
      </w:r>
    </w:p>
    <w:p w14:paraId="0390052B" w14:textId="1BB3E748" w:rsidR="007F23CA" w:rsidRPr="00AC1675" w:rsidRDefault="007F23CA" w:rsidP="007F23CA">
      <w:pPr>
        <w:spacing w:before="240" w:after="240" w:line="240" w:lineRule="auto"/>
        <w:jc w:val="center"/>
        <w:rPr>
          <w:rFonts w:ascii="Times New Roman" w:eastAsia="NimbusRomNo9L" w:hAnsi="Times New Roman" w:cs="Times New Roman"/>
          <w:color w:val="000000"/>
          <w:sz w:val="20"/>
        </w:rPr>
      </w:pPr>
      <w:r w:rsidRPr="00AC1675">
        <w:rPr>
          <w:rFonts w:ascii="Times New Roman" w:eastAsia="NimbusRomNo9L" w:hAnsi="Times New Roman" w:cs="Times New Roman"/>
          <w:b/>
          <w:color w:val="000000"/>
          <w:sz w:val="24"/>
        </w:rPr>
        <w:t>CONCLUSION</w:t>
      </w:r>
    </w:p>
    <w:p w14:paraId="4722F173" w14:textId="108EBA50" w:rsidR="007F23CA" w:rsidRPr="0026722D" w:rsidRDefault="007F23CA" w:rsidP="009F1598">
      <w:pPr>
        <w:spacing w:after="0" w:line="240" w:lineRule="auto"/>
        <w:ind w:firstLine="288"/>
        <w:jc w:val="both"/>
        <w:rPr>
          <w:rFonts w:ascii="Times New Roman" w:eastAsia="NimbusRomNo9L" w:hAnsi="Times New Roman" w:cs="Times New Roman"/>
          <w:color w:val="000000"/>
          <w:sz w:val="20"/>
        </w:rPr>
      </w:pPr>
      <w:r w:rsidRPr="0026722D">
        <w:rPr>
          <w:rFonts w:ascii="Times New Roman" w:eastAsia="NimbusRomNo9L" w:hAnsi="Times New Roman" w:cs="Times New Roman"/>
          <w:color w:val="000000"/>
          <w:sz w:val="20"/>
        </w:rPr>
        <w:t xml:space="preserve">This study identified </w:t>
      </w:r>
      <w:r>
        <w:rPr>
          <w:rFonts w:ascii="Times New Roman" w:eastAsia="NimbusRomNo9L" w:hAnsi="Times New Roman" w:cs="Times New Roman"/>
          <w:color w:val="000000"/>
          <w:sz w:val="20"/>
        </w:rPr>
        <w:t>EEG</w:t>
      </w:r>
      <w:r w:rsidRPr="0026722D">
        <w:rPr>
          <w:rFonts w:ascii="Times New Roman" w:eastAsia="NimbusRomNo9L" w:hAnsi="Times New Roman" w:cs="Times New Roman"/>
          <w:color w:val="000000"/>
          <w:sz w:val="20"/>
        </w:rPr>
        <w:t xml:space="preserve"> channels and scalp regions with significant frequency alterations in Alzheimer’s Disease (AD), guiding the design of a clinically feasible minimal-channel montage. Parametric analysis of resting-state </w:t>
      </w:r>
      <w:r>
        <w:rPr>
          <w:rFonts w:ascii="Times New Roman" w:eastAsia="NimbusRomNo9L" w:hAnsi="Times New Roman" w:cs="Times New Roman"/>
          <w:color w:val="000000"/>
          <w:sz w:val="20"/>
        </w:rPr>
        <w:t>EEG</w:t>
      </w:r>
      <w:r w:rsidRPr="0026722D">
        <w:rPr>
          <w:rFonts w:ascii="Times New Roman" w:eastAsia="NimbusRomNo9L" w:hAnsi="Times New Roman" w:cs="Times New Roman"/>
          <w:color w:val="000000"/>
          <w:sz w:val="20"/>
        </w:rPr>
        <w:t xml:space="preserve"> revealed spectral changes in AD, including increased delta in temporal and beta disruptions in occipital areas aligning with AD pathology like posterior degeneration and cholinergic dysfunction. The proposed 12-channel montage, focusing on left frontal-temporal, frontal midline, and posterior regions, balances diagnostic accuracy for AD and FTD with clinical practicality. This approach reduces electrode count, improving </w:t>
      </w:r>
      <w:r>
        <w:rPr>
          <w:rFonts w:ascii="Times New Roman" w:eastAsia="NimbusRomNo9L" w:hAnsi="Times New Roman" w:cs="Times New Roman"/>
          <w:color w:val="000000"/>
          <w:sz w:val="20"/>
        </w:rPr>
        <w:t>EEG</w:t>
      </w:r>
      <w:r w:rsidRPr="0026722D">
        <w:rPr>
          <w:rFonts w:ascii="Times New Roman" w:eastAsia="NimbusRomNo9L" w:hAnsi="Times New Roman" w:cs="Times New Roman"/>
          <w:color w:val="000000"/>
          <w:sz w:val="20"/>
        </w:rPr>
        <w:t xml:space="preserve"> accessibility. Spectral-spatial analysis showed AD’s posterior alpha/beta hyperactivity and temporal delta/theta, while FTD exhibited frontal alpha/theta anomalies, supporting the montage’s discriminative power. Future research should validate this montage in larger cohorts to confirm diagnostic performance and monitor progression. The observed symmetrical </w:t>
      </w:r>
      <w:r>
        <w:rPr>
          <w:rFonts w:ascii="Times New Roman" w:eastAsia="NimbusRomNo9L" w:hAnsi="Times New Roman" w:cs="Times New Roman"/>
          <w:color w:val="000000"/>
          <w:sz w:val="20"/>
        </w:rPr>
        <w:t>EEG</w:t>
      </w:r>
      <w:r w:rsidRPr="0026722D">
        <w:rPr>
          <w:rFonts w:ascii="Times New Roman" w:eastAsia="NimbusRomNo9L" w:hAnsi="Times New Roman" w:cs="Times New Roman"/>
          <w:color w:val="000000"/>
          <w:sz w:val="20"/>
        </w:rPr>
        <w:t xml:space="preserve"> activity across delta, beta, and gamma bands warrants exploration, potentially reflecting disease</w:t>
      </w:r>
      <w:r>
        <w:rPr>
          <w:rFonts w:ascii="Times New Roman" w:eastAsia="NimbusRomNo9L" w:hAnsi="Times New Roman" w:cs="Times New Roman"/>
          <w:color w:val="000000"/>
          <w:sz w:val="20"/>
        </w:rPr>
        <w:t xml:space="preserve"> </w:t>
      </w:r>
      <w:r w:rsidRPr="0026722D">
        <w:rPr>
          <w:rFonts w:ascii="Times New Roman" w:eastAsia="NimbusRomNo9L" w:hAnsi="Times New Roman" w:cs="Times New Roman"/>
          <w:color w:val="000000"/>
          <w:sz w:val="20"/>
        </w:rPr>
        <w:t>stage</w:t>
      </w:r>
      <w:r>
        <w:rPr>
          <w:rFonts w:ascii="Times New Roman" w:eastAsia="NimbusRomNo9L" w:hAnsi="Times New Roman" w:cs="Times New Roman"/>
          <w:color w:val="000000"/>
          <w:sz w:val="20"/>
        </w:rPr>
        <w:t xml:space="preserve"> </w:t>
      </w:r>
      <w:r w:rsidRPr="0026722D">
        <w:rPr>
          <w:rFonts w:ascii="Times New Roman" w:eastAsia="NimbusRomNo9L" w:hAnsi="Times New Roman" w:cs="Times New Roman"/>
          <w:color w:val="000000"/>
          <w:sz w:val="20"/>
        </w:rPr>
        <w:t>or compensator</w:t>
      </w:r>
      <w:r>
        <w:rPr>
          <w:rFonts w:ascii="Times New Roman" w:eastAsia="NimbusRomNo9L" w:hAnsi="Times New Roman" w:cs="Times New Roman"/>
          <w:color w:val="000000"/>
          <w:sz w:val="20"/>
        </w:rPr>
        <w:t>y</w:t>
      </w:r>
      <w:r w:rsidRPr="0026722D">
        <w:rPr>
          <w:rFonts w:ascii="Times New Roman" w:eastAsia="NimbusRomNo9L" w:hAnsi="Times New Roman" w:cs="Times New Roman"/>
          <w:color w:val="000000"/>
          <w:sz w:val="20"/>
        </w:rPr>
        <w:t xml:space="preserve"> mechanisms.</w:t>
      </w:r>
      <w:r>
        <w:rPr>
          <w:rFonts w:ascii="Times New Roman" w:eastAsia="NimbusRomNo9L" w:hAnsi="Times New Roman" w:cs="Times New Roman"/>
          <w:color w:val="000000"/>
          <w:sz w:val="20"/>
        </w:rPr>
        <w:t xml:space="preserve"> </w:t>
      </w:r>
      <w:r w:rsidRPr="0026722D">
        <w:rPr>
          <w:rFonts w:ascii="Times New Roman" w:eastAsia="NimbusRomNo9L" w:hAnsi="Times New Roman" w:cs="Times New Roman"/>
          <w:color w:val="000000"/>
          <w:sz w:val="20"/>
        </w:rPr>
        <w:t>Incorporating connectivity measures (e.g., coherence, phase-locking)</w:t>
      </w:r>
      <w:r>
        <w:rPr>
          <w:rFonts w:ascii="Times New Roman" w:eastAsia="NimbusRomNo9L" w:hAnsi="Times New Roman" w:cs="Times New Roman"/>
          <w:color w:val="000000"/>
          <w:sz w:val="20"/>
        </w:rPr>
        <w:t xml:space="preserve"> </w:t>
      </w:r>
      <w:r w:rsidRPr="0026722D">
        <w:rPr>
          <w:rFonts w:ascii="Times New Roman" w:eastAsia="NimbusRomNo9L" w:hAnsi="Times New Roman" w:cs="Times New Roman"/>
          <w:color w:val="000000"/>
          <w:sz w:val="20"/>
        </w:rPr>
        <w:t>may clarif</w:t>
      </w:r>
      <w:r>
        <w:rPr>
          <w:rFonts w:ascii="Times New Roman" w:eastAsia="NimbusRomNo9L" w:hAnsi="Times New Roman" w:cs="Times New Roman"/>
          <w:color w:val="000000"/>
          <w:sz w:val="20"/>
        </w:rPr>
        <w:t xml:space="preserve">y </w:t>
      </w:r>
      <w:r w:rsidRPr="0026722D">
        <w:rPr>
          <w:rFonts w:ascii="Times New Roman" w:eastAsia="NimbusRomNo9L" w:hAnsi="Times New Roman" w:cs="Times New Roman"/>
          <w:color w:val="000000"/>
          <w:sz w:val="20"/>
        </w:rPr>
        <w:t>functional network disruptions.</w:t>
      </w:r>
      <w:r>
        <w:rPr>
          <w:rFonts w:ascii="Times New Roman" w:eastAsia="NimbusRomNo9L" w:hAnsi="Times New Roman" w:cs="Times New Roman"/>
          <w:color w:val="000000"/>
          <w:sz w:val="20"/>
        </w:rPr>
        <w:t xml:space="preserve"> </w:t>
      </w:r>
      <w:r w:rsidRPr="0026722D">
        <w:rPr>
          <w:rFonts w:ascii="Times New Roman" w:eastAsia="NimbusRomNo9L" w:hAnsi="Times New Roman" w:cs="Times New Roman"/>
          <w:color w:val="000000"/>
          <w:sz w:val="20"/>
        </w:rPr>
        <w:t>Extending this approach to other</w:t>
      </w:r>
      <w:r>
        <w:rPr>
          <w:rFonts w:ascii="Times New Roman" w:eastAsia="NimbusRomNo9L" w:hAnsi="Times New Roman" w:cs="Times New Roman"/>
          <w:color w:val="000000"/>
          <w:sz w:val="20"/>
        </w:rPr>
        <w:t xml:space="preserve"> </w:t>
      </w:r>
      <w:r w:rsidRPr="0026722D">
        <w:rPr>
          <w:rFonts w:ascii="Times New Roman" w:eastAsia="NimbusRomNo9L" w:hAnsi="Times New Roman" w:cs="Times New Roman"/>
          <w:color w:val="000000"/>
          <w:sz w:val="20"/>
        </w:rPr>
        <w:t>neurodegenerative disorders could enhance</w:t>
      </w:r>
      <w:r>
        <w:rPr>
          <w:rFonts w:ascii="Times New Roman" w:eastAsia="NimbusRomNo9L" w:hAnsi="Times New Roman" w:cs="Times New Roman"/>
          <w:color w:val="000000"/>
          <w:sz w:val="20"/>
        </w:rPr>
        <w:t xml:space="preserve"> EEG</w:t>
      </w:r>
      <w:r w:rsidRPr="0026722D">
        <w:rPr>
          <w:rFonts w:ascii="Times New Roman" w:eastAsia="NimbusRomNo9L" w:hAnsi="Times New Roman" w:cs="Times New Roman"/>
          <w:color w:val="000000"/>
          <w:sz w:val="20"/>
        </w:rPr>
        <w:t>-based diagnostics</w:t>
      </w:r>
      <w:r>
        <w:rPr>
          <w:rFonts w:ascii="Times New Roman" w:eastAsia="NimbusRomNo9L" w:hAnsi="Times New Roman" w:cs="Times New Roman"/>
          <w:color w:val="000000"/>
          <w:sz w:val="20"/>
        </w:rPr>
        <w:t xml:space="preserve"> </w:t>
      </w:r>
      <w:r w:rsidRPr="0026722D">
        <w:rPr>
          <w:rFonts w:ascii="Times New Roman" w:eastAsia="NimbusRomNo9L" w:hAnsi="Times New Roman" w:cs="Times New Roman"/>
          <w:color w:val="000000"/>
          <w:sz w:val="20"/>
        </w:rPr>
        <w:t>and enable personalized dementia care.</w:t>
      </w:r>
    </w:p>
    <w:p w14:paraId="2295B6C6" w14:textId="77777777" w:rsidR="007F23CA" w:rsidRPr="0026722D" w:rsidRDefault="007F23CA" w:rsidP="009F1598">
      <w:pPr>
        <w:spacing w:after="0" w:line="240" w:lineRule="auto"/>
        <w:ind w:firstLine="288"/>
        <w:jc w:val="both"/>
        <w:rPr>
          <w:rFonts w:ascii="Times New Roman" w:eastAsia="NimbusRomNo9L" w:hAnsi="Times New Roman" w:cs="Times New Roman"/>
          <w:b/>
          <w:color w:val="000000"/>
          <w:sz w:val="24"/>
        </w:rPr>
      </w:pPr>
      <w:r w:rsidRPr="0026722D">
        <w:rPr>
          <w:rFonts w:ascii="Times New Roman" w:eastAsia="NimbusRomNo9L" w:hAnsi="Times New Roman" w:cs="Times New Roman"/>
          <w:color w:val="000000"/>
          <w:sz w:val="20"/>
        </w:rPr>
        <w:t xml:space="preserve">Future research should aim to validate the proposed montage across larger, demographically diverse populations, accounting for variables such as age, sex, comorbidities, and disease stage. Stratified analysis could further elucidate how </w:t>
      </w:r>
      <w:r>
        <w:rPr>
          <w:rFonts w:ascii="Times New Roman" w:eastAsia="NimbusRomNo9L" w:hAnsi="Times New Roman" w:cs="Times New Roman"/>
          <w:color w:val="000000"/>
          <w:sz w:val="20"/>
        </w:rPr>
        <w:t>EEG</w:t>
      </w:r>
      <w:r w:rsidRPr="0026722D">
        <w:rPr>
          <w:rFonts w:ascii="Times New Roman" w:eastAsia="NimbusRomNo9L" w:hAnsi="Times New Roman" w:cs="Times New Roman"/>
          <w:color w:val="000000"/>
          <w:sz w:val="20"/>
        </w:rPr>
        <w:t xml:space="preserve"> patterns evolve across disease progression or differ in early-onset versus late-onset cases. Such efforts will be crucial to ensure the robustness and generalizability of </w:t>
      </w:r>
      <w:r>
        <w:rPr>
          <w:rFonts w:ascii="Times New Roman" w:eastAsia="NimbusRomNo9L" w:hAnsi="Times New Roman" w:cs="Times New Roman"/>
          <w:color w:val="000000"/>
          <w:sz w:val="20"/>
        </w:rPr>
        <w:t>EEG</w:t>
      </w:r>
      <w:r w:rsidRPr="0026722D">
        <w:rPr>
          <w:rFonts w:ascii="Times New Roman" w:eastAsia="NimbusRomNo9L" w:hAnsi="Times New Roman" w:cs="Times New Roman"/>
          <w:color w:val="000000"/>
          <w:sz w:val="20"/>
        </w:rPr>
        <w:t>-based diagnostics across real-world clinical settings.</w:t>
      </w:r>
    </w:p>
    <w:p w14:paraId="64919648" w14:textId="77777777" w:rsidR="007F23CA" w:rsidRPr="008F15AA" w:rsidRDefault="007F23CA" w:rsidP="007F23CA">
      <w:pPr>
        <w:spacing w:before="240" w:after="240" w:line="240" w:lineRule="auto"/>
        <w:jc w:val="center"/>
        <w:rPr>
          <w:rFonts w:ascii="Times New Roman" w:eastAsia="NimbusRomNo9L" w:hAnsi="Times New Roman" w:cs="Times New Roman"/>
          <w:color w:val="000000"/>
          <w:sz w:val="16"/>
        </w:rPr>
      </w:pPr>
      <w:r w:rsidRPr="008F15AA">
        <w:rPr>
          <w:rFonts w:ascii="Times New Roman" w:eastAsia="NimbusRomNo9L" w:hAnsi="Times New Roman" w:cs="Times New Roman"/>
          <w:b/>
          <w:color w:val="000000"/>
          <w:sz w:val="24"/>
        </w:rPr>
        <w:t>REFERENCES</w:t>
      </w:r>
    </w:p>
    <w:p w14:paraId="518F1F3B"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Pr>
          <w:rFonts w:ascii="Times New Roman" w:hAnsi="Times New Roman" w:cs="Times New Roman"/>
          <w:sz w:val="20"/>
          <w:szCs w:val="20"/>
          <w:lang w:val="en-GB"/>
        </w:rPr>
        <w:t>1.</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 xml:space="preserve">M. Sharma and J. </w:t>
      </w:r>
      <w:proofErr w:type="spellStart"/>
      <w:r w:rsidRPr="00B05AC9">
        <w:rPr>
          <w:rFonts w:ascii="Times New Roman" w:hAnsi="Times New Roman" w:cs="Times New Roman"/>
          <w:sz w:val="20"/>
          <w:szCs w:val="20"/>
          <w:lang w:val="en-GB"/>
        </w:rPr>
        <w:t>Burré</w:t>
      </w:r>
      <w:proofErr w:type="spellEnd"/>
      <w:r w:rsidRPr="00B05AC9">
        <w:rPr>
          <w:rFonts w:ascii="Times New Roman" w:hAnsi="Times New Roman" w:cs="Times New Roman"/>
          <w:sz w:val="20"/>
          <w:szCs w:val="20"/>
          <w:lang w:val="en-GB"/>
        </w:rPr>
        <w:t>, “α-synuclein in synaptic function and dysfunction,” Trends in neurosciences 46, 153–166 (2023).</w:t>
      </w:r>
    </w:p>
    <w:p w14:paraId="7AADF1F2"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2.</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 xml:space="preserve">A. E. </w:t>
      </w:r>
      <w:proofErr w:type="spellStart"/>
      <w:r w:rsidRPr="00B05AC9">
        <w:rPr>
          <w:rFonts w:ascii="Times New Roman" w:hAnsi="Times New Roman" w:cs="Times New Roman"/>
          <w:sz w:val="20"/>
          <w:szCs w:val="20"/>
          <w:lang w:val="en-GB"/>
        </w:rPr>
        <w:t>Memudu</w:t>
      </w:r>
      <w:proofErr w:type="spellEnd"/>
      <w:r w:rsidRPr="00B05AC9">
        <w:rPr>
          <w:rFonts w:ascii="Times New Roman" w:hAnsi="Times New Roman" w:cs="Times New Roman"/>
          <w:sz w:val="20"/>
          <w:szCs w:val="20"/>
          <w:lang w:val="en-GB"/>
        </w:rPr>
        <w:t xml:space="preserve">, B. A. </w:t>
      </w:r>
      <w:proofErr w:type="spellStart"/>
      <w:r w:rsidRPr="00B05AC9">
        <w:rPr>
          <w:rFonts w:ascii="Times New Roman" w:hAnsi="Times New Roman" w:cs="Times New Roman"/>
          <w:sz w:val="20"/>
          <w:szCs w:val="20"/>
          <w:lang w:val="en-GB"/>
        </w:rPr>
        <w:t>Olukade</w:t>
      </w:r>
      <w:proofErr w:type="spellEnd"/>
      <w:r w:rsidRPr="00B05AC9">
        <w:rPr>
          <w:rFonts w:ascii="Times New Roman" w:hAnsi="Times New Roman" w:cs="Times New Roman"/>
          <w:sz w:val="20"/>
          <w:szCs w:val="20"/>
          <w:lang w:val="en-GB"/>
        </w:rPr>
        <w:t>, and G. S. Alex, “neurodegenerative diseases: Alzheimer’s disease,” Integrating</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Neuroimaging, Computational</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Neuroscience, and Artificial Intelligence, 128–147 (2024).</w:t>
      </w:r>
    </w:p>
    <w:p w14:paraId="7E27D71B"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3.</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 xml:space="preserve">N. </w:t>
      </w:r>
      <w:proofErr w:type="spellStart"/>
      <w:r w:rsidRPr="00B05AC9">
        <w:rPr>
          <w:rFonts w:ascii="Times New Roman" w:hAnsi="Times New Roman" w:cs="Times New Roman"/>
          <w:sz w:val="20"/>
          <w:szCs w:val="20"/>
          <w:lang w:val="en-GB"/>
        </w:rPr>
        <w:t>Aderinto</w:t>
      </w:r>
      <w:proofErr w:type="spellEnd"/>
      <w:r w:rsidRPr="00B05AC9">
        <w:rPr>
          <w:rFonts w:ascii="Times New Roman" w:hAnsi="Times New Roman" w:cs="Times New Roman"/>
          <w:sz w:val="20"/>
          <w:szCs w:val="20"/>
          <w:lang w:val="en-GB"/>
        </w:rPr>
        <w:t>, D. Olatunji, M. Abdulbasit, and M. Edun, “The essential role of neuroimaging in diagnosing and</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managing cerebrovascular</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 xml:space="preserve">disease in </w:t>
      </w:r>
      <w:proofErr w:type="spellStart"/>
      <w:r w:rsidRPr="00B05AC9">
        <w:rPr>
          <w:rFonts w:ascii="Times New Roman" w:hAnsi="Times New Roman" w:cs="Times New Roman"/>
          <w:sz w:val="20"/>
          <w:szCs w:val="20"/>
          <w:lang w:val="en-GB"/>
        </w:rPr>
        <w:t>africa</w:t>
      </w:r>
      <w:proofErr w:type="spellEnd"/>
      <w:r w:rsidRPr="00B05AC9">
        <w:rPr>
          <w:rFonts w:ascii="Times New Roman" w:hAnsi="Times New Roman" w:cs="Times New Roman"/>
          <w:sz w:val="20"/>
          <w:szCs w:val="20"/>
          <w:lang w:val="en-GB"/>
        </w:rPr>
        <w:t>: a review,” Annals of medicine 55, 2251490 (2023).</w:t>
      </w:r>
    </w:p>
    <w:p w14:paraId="5974334C"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4.</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 xml:space="preserve">A. Wimo, K. </w:t>
      </w:r>
      <w:proofErr w:type="spellStart"/>
      <w:r w:rsidRPr="00B05AC9">
        <w:rPr>
          <w:rFonts w:ascii="Times New Roman" w:hAnsi="Times New Roman" w:cs="Times New Roman"/>
          <w:sz w:val="20"/>
          <w:szCs w:val="20"/>
          <w:lang w:val="en-GB"/>
        </w:rPr>
        <w:t>Seeher</w:t>
      </w:r>
      <w:proofErr w:type="spellEnd"/>
      <w:r w:rsidRPr="00B05AC9">
        <w:rPr>
          <w:rFonts w:ascii="Times New Roman" w:hAnsi="Times New Roman" w:cs="Times New Roman"/>
          <w:sz w:val="20"/>
          <w:szCs w:val="20"/>
          <w:lang w:val="en-GB"/>
        </w:rPr>
        <w:t xml:space="preserve">, R. Cataldi, E. </w:t>
      </w:r>
      <w:proofErr w:type="spellStart"/>
      <w:r w:rsidRPr="00B05AC9">
        <w:rPr>
          <w:rFonts w:ascii="Times New Roman" w:hAnsi="Times New Roman" w:cs="Times New Roman"/>
          <w:sz w:val="20"/>
          <w:szCs w:val="20"/>
          <w:lang w:val="en-GB"/>
        </w:rPr>
        <w:t>Cyhlarova</w:t>
      </w:r>
      <w:proofErr w:type="spellEnd"/>
      <w:r w:rsidRPr="00B05AC9">
        <w:rPr>
          <w:rFonts w:ascii="Times New Roman" w:hAnsi="Times New Roman" w:cs="Times New Roman"/>
          <w:sz w:val="20"/>
          <w:szCs w:val="20"/>
          <w:lang w:val="en-GB"/>
        </w:rPr>
        <w:t xml:space="preserve">, J. L. Dielemann, O. Frisell, M. </w:t>
      </w:r>
      <w:proofErr w:type="spellStart"/>
      <w:r w:rsidRPr="00B05AC9">
        <w:rPr>
          <w:rFonts w:ascii="Times New Roman" w:hAnsi="Times New Roman" w:cs="Times New Roman"/>
          <w:sz w:val="20"/>
          <w:szCs w:val="20"/>
          <w:lang w:val="en-GB"/>
        </w:rPr>
        <w:t>Guerchet</w:t>
      </w:r>
      <w:proofErr w:type="spellEnd"/>
      <w:r w:rsidRPr="00B05AC9">
        <w:rPr>
          <w:rFonts w:ascii="Times New Roman" w:hAnsi="Times New Roman" w:cs="Times New Roman"/>
          <w:sz w:val="20"/>
          <w:szCs w:val="20"/>
          <w:lang w:val="en-GB"/>
        </w:rPr>
        <w:t>, L. Jönsson, A. K.</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Malaha, E. Nichols, et al., “The</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worldwide costs of dementia in 2019,” Alzheimer’s &amp; dementia 19, 2865–2873 (2023).</w:t>
      </w:r>
    </w:p>
    <w:p w14:paraId="59E0DAA0"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5.</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 xml:space="preserve">P. </w:t>
      </w:r>
      <w:proofErr w:type="spellStart"/>
      <w:r w:rsidRPr="00B05AC9">
        <w:rPr>
          <w:rFonts w:ascii="Times New Roman" w:hAnsi="Times New Roman" w:cs="Times New Roman"/>
          <w:sz w:val="20"/>
          <w:szCs w:val="20"/>
          <w:lang w:val="en-GB"/>
        </w:rPr>
        <w:t>Scheltens</w:t>
      </w:r>
      <w:proofErr w:type="spellEnd"/>
      <w:r w:rsidRPr="00B05AC9">
        <w:rPr>
          <w:rFonts w:ascii="Times New Roman" w:hAnsi="Times New Roman" w:cs="Times New Roman"/>
          <w:sz w:val="20"/>
          <w:szCs w:val="20"/>
          <w:lang w:val="en-GB"/>
        </w:rPr>
        <w:t xml:space="preserve">, B. De Strooper, M. </w:t>
      </w:r>
      <w:proofErr w:type="spellStart"/>
      <w:r w:rsidRPr="00B05AC9">
        <w:rPr>
          <w:rFonts w:ascii="Times New Roman" w:hAnsi="Times New Roman" w:cs="Times New Roman"/>
          <w:sz w:val="20"/>
          <w:szCs w:val="20"/>
          <w:lang w:val="en-GB"/>
        </w:rPr>
        <w:t>Kivipelto</w:t>
      </w:r>
      <w:proofErr w:type="spellEnd"/>
      <w:r w:rsidRPr="00B05AC9">
        <w:rPr>
          <w:rFonts w:ascii="Times New Roman" w:hAnsi="Times New Roman" w:cs="Times New Roman"/>
          <w:sz w:val="20"/>
          <w:szCs w:val="20"/>
          <w:lang w:val="en-GB"/>
        </w:rPr>
        <w:t xml:space="preserve">, H. Holstege, G. </w:t>
      </w:r>
      <w:proofErr w:type="spellStart"/>
      <w:r w:rsidRPr="00B05AC9">
        <w:rPr>
          <w:rFonts w:ascii="Times New Roman" w:hAnsi="Times New Roman" w:cs="Times New Roman"/>
          <w:sz w:val="20"/>
          <w:szCs w:val="20"/>
          <w:lang w:val="en-GB"/>
        </w:rPr>
        <w:t>Chételat</w:t>
      </w:r>
      <w:proofErr w:type="spellEnd"/>
      <w:r w:rsidRPr="00B05AC9">
        <w:rPr>
          <w:rFonts w:ascii="Times New Roman" w:hAnsi="Times New Roman" w:cs="Times New Roman"/>
          <w:sz w:val="20"/>
          <w:szCs w:val="20"/>
          <w:lang w:val="en-GB"/>
        </w:rPr>
        <w:t>, C. E. Teunissen, J. Cummings, and W. M.</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van der Flier, “Alzheimer’s</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disease,” The Lancet 397, 1577–1590 (2021).</w:t>
      </w:r>
    </w:p>
    <w:p w14:paraId="22301B2C"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6.</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 xml:space="preserve">A. Antonioni, E. M. Raho, P. Lopriore, A. P. Pace, R. R. Latino, M. </w:t>
      </w:r>
      <w:proofErr w:type="spellStart"/>
      <w:r w:rsidRPr="00B05AC9">
        <w:rPr>
          <w:rFonts w:ascii="Times New Roman" w:hAnsi="Times New Roman" w:cs="Times New Roman"/>
          <w:sz w:val="20"/>
          <w:szCs w:val="20"/>
          <w:lang w:val="en-GB"/>
        </w:rPr>
        <w:t>Assogna</w:t>
      </w:r>
      <w:proofErr w:type="spellEnd"/>
      <w:r w:rsidRPr="00B05AC9">
        <w:rPr>
          <w:rFonts w:ascii="Times New Roman" w:hAnsi="Times New Roman" w:cs="Times New Roman"/>
          <w:sz w:val="20"/>
          <w:szCs w:val="20"/>
          <w:lang w:val="en-GB"/>
        </w:rPr>
        <w:t xml:space="preserve">, M. Mancuso, D. </w:t>
      </w:r>
      <w:proofErr w:type="spellStart"/>
      <w:r w:rsidRPr="00B05AC9">
        <w:rPr>
          <w:rFonts w:ascii="Times New Roman" w:hAnsi="Times New Roman" w:cs="Times New Roman"/>
          <w:sz w:val="20"/>
          <w:szCs w:val="20"/>
          <w:lang w:val="en-GB"/>
        </w:rPr>
        <w:t>Gragnaniello</w:t>
      </w:r>
      <w:proofErr w:type="spellEnd"/>
      <w:r w:rsidRPr="00B05AC9">
        <w:rPr>
          <w:rFonts w:ascii="Times New Roman" w:hAnsi="Times New Roman" w:cs="Times New Roman"/>
          <w:sz w:val="20"/>
          <w:szCs w:val="20"/>
          <w:lang w:val="en-GB"/>
        </w:rPr>
        <w:t>, E.</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Granieri, M. Pugliatti, et al., “Frontotemporal dementia, where do we stand? a narrative review,” International journal of molecular sciences 24, 11732 (2023).</w:t>
      </w:r>
    </w:p>
    <w:p w14:paraId="2A8F21CE"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7.</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 xml:space="preserve">H. Azami, C. </w:t>
      </w:r>
      <w:proofErr w:type="spellStart"/>
      <w:r w:rsidRPr="00B05AC9">
        <w:rPr>
          <w:rFonts w:ascii="Times New Roman" w:hAnsi="Times New Roman" w:cs="Times New Roman"/>
          <w:sz w:val="20"/>
          <w:szCs w:val="20"/>
          <w:lang w:val="en-GB"/>
        </w:rPr>
        <w:t>Zrenner</w:t>
      </w:r>
      <w:proofErr w:type="spellEnd"/>
      <w:r w:rsidRPr="00B05AC9">
        <w:rPr>
          <w:rFonts w:ascii="Times New Roman" w:hAnsi="Times New Roman" w:cs="Times New Roman"/>
          <w:sz w:val="20"/>
          <w:szCs w:val="20"/>
          <w:lang w:val="en-GB"/>
        </w:rPr>
        <w:t xml:space="preserve">, H. Brooks, R. </w:t>
      </w:r>
      <w:proofErr w:type="spellStart"/>
      <w:r w:rsidRPr="00B05AC9">
        <w:rPr>
          <w:rFonts w:ascii="Times New Roman" w:hAnsi="Times New Roman" w:cs="Times New Roman"/>
          <w:sz w:val="20"/>
          <w:szCs w:val="20"/>
          <w:lang w:val="en-GB"/>
        </w:rPr>
        <w:t>Zomorrodi</w:t>
      </w:r>
      <w:proofErr w:type="spellEnd"/>
      <w:r w:rsidRPr="00B05AC9">
        <w:rPr>
          <w:rFonts w:ascii="Times New Roman" w:hAnsi="Times New Roman" w:cs="Times New Roman"/>
          <w:sz w:val="20"/>
          <w:szCs w:val="20"/>
          <w:lang w:val="en-GB"/>
        </w:rPr>
        <w:t xml:space="preserve">, D. M. Blumberger, C. E. Fischer, A. Flint, N. Herrmann, S. Kumar, K. </w:t>
      </w:r>
      <w:proofErr w:type="spellStart"/>
      <w:r w:rsidRPr="00B05AC9">
        <w:rPr>
          <w:rFonts w:ascii="Times New Roman" w:hAnsi="Times New Roman" w:cs="Times New Roman"/>
          <w:sz w:val="20"/>
          <w:szCs w:val="20"/>
          <w:lang w:val="en-GB"/>
        </w:rPr>
        <w:t>Lanctôt</w:t>
      </w:r>
      <w:proofErr w:type="spellEnd"/>
      <w:r w:rsidRPr="00B05AC9">
        <w:rPr>
          <w:rFonts w:ascii="Times New Roman" w:hAnsi="Times New Roman" w:cs="Times New Roman"/>
          <w:sz w:val="20"/>
          <w:szCs w:val="20"/>
          <w:lang w:val="en-GB"/>
        </w:rPr>
        <w:t>, et al., “Beta</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 xml:space="preserve">to theta power ratio in </w:t>
      </w:r>
      <w:r>
        <w:rPr>
          <w:rFonts w:ascii="Times New Roman" w:hAnsi="Times New Roman" w:cs="Times New Roman"/>
          <w:sz w:val="20"/>
          <w:szCs w:val="20"/>
          <w:lang w:val="en-GB"/>
        </w:rPr>
        <w:t>EEG</w:t>
      </w:r>
      <w:r w:rsidRPr="00B05AC9">
        <w:rPr>
          <w:rFonts w:ascii="Times New Roman" w:hAnsi="Times New Roman" w:cs="Times New Roman"/>
          <w:sz w:val="20"/>
          <w:szCs w:val="20"/>
          <w:lang w:val="en-GB"/>
        </w:rPr>
        <w:t xml:space="preserve"> periodic components as a potential biomarker in mild cognitive impairment and Alzheimer’s dementia,” Alzheimer’s</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Research &amp; Therapy 15, 133 (2023).</w:t>
      </w:r>
    </w:p>
    <w:p w14:paraId="5010A5DD"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8.</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N. Lejko, D. I. Larabi, C. S. Herrmann, A. Aleman, and B. ´</w:t>
      </w:r>
      <w:proofErr w:type="spellStart"/>
      <w:r w:rsidRPr="00B05AC9">
        <w:rPr>
          <w:rFonts w:ascii="Times New Roman" w:hAnsi="Times New Roman" w:cs="Times New Roman"/>
          <w:sz w:val="20"/>
          <w:szCs w:val="20"/>
          <w:lang w:val="en-GB"/>
        </w:rPr>
        <w:t>Curˇci´c-Blake</w:t>
      </w:r>
      <w:proofErr w:type="spellEnd"/>
      <w:r w:rsidRPr="00B05AC9">
        <w:rPr>
          <w:rFonts w:ascii="Times New Roman" w:hAnsi="Times New Roman" w:cs="Times New Roman"/>
          <w:sz w:val="20"/>
          <w:szCs w:val="20"/>
          <w:lang w:val="en-GB"/>
        </w:rPr>
        <w:t>, “Alpha power and functional</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connectivity in cognitive decline: a</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systematic review and meta-analysis,” Journal of Alzheimer’s Disease 78, 1047–1088 (2020).</w:t>
      </w:r>
    </w:p>
    <w:p w14:paraId="29B7FACF"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9.</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H. Zheng, H. Xiao, Y. Zhang, H. Jia, X. Ma, and Y. Gan, “Time-frequency functional connectivity alterations in Alzheimer’s disease and</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 xml:space="preserve">frontotemporal dementia: An </w:t>
      </w:r>
      <w:r>
        <w:rPr>
          <w:rFonts w:ascii="Times New Roman" w:hAnsi="Times New Roman" w:cs="Times New Roman"/>
          <w:sz w:val="20"/>
          <w:szCs w:val="20"/>
          <w:lang w:val="en-GB"/>
        </w:rPr>
        <w:t>EEG</w:t>
      </w:r>
      <w:r w:rsidRPr="00B05AC9">
        <w:rPr>
          <w:rFonts w:ascii="Times New Roman" w:hAnsi="Times New Roman" w:cs="Times New Roman"/>
          <w:sz w:val="20"/>
          <w:szCs w:val="20"/>
          <w:lang w:val="en-GB"/>
        </w:rPr>
        <w:t xml:space="preserve"> analysis using machine learning,” Clinical</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Neurophysiology 170, 110–119 (2025).</w:t>
      </w:r>
    </w:p>
    <w:p w14:paraId="121DA3C7"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10.</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 xml:space="preserve">B. Güntekin, T. Aktürk, X. Arakaki, L. Bonanni, C. Del Percio, R. Edelmayer, F. Farina, R. Ferri, L. </w:t>
      </w:r>
      <w:proofErr w:type="spellStart"/>
      <w:r w:rsidRPr="00B05AC9">
        <w:rPr>
          <w:rFonts w:ascii="Times New Roman" w:hAnsi="Times New Roman" w:cs="Times New Roman"/>
          <w:sz w:val="20"/>
          <w:szCs w:val="20"/>
          <w:lang w:val="en-GB"/>
        </w:rPr>
        <w:t>Hano˘glu</w:t>
      </w:r>
      <w:proofErr w:type="spellEnd"/>
      <w:r w:rsidRPr="00B05AC9">
        <w:rPr>
          <w:rFonts w:ascii="Times New Roman" w:hAnsi="Times New Roman" w:cs="Times New Roman"/>
          <w:sz w:val="20"/>
          <w:szCs w:val="20"/>
          <w:lang w:val="en-GB"/>
        </w:rPr>
        <w:t>, S. Kumar, et al., “Are</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 xml:space="preserve">there consistent abnormalities in event-related </w:t>
      </w:r>
      <w:r>
        <w:rPr>
          <w:rFonts w:ascii="Times New Roman" w:hAnsi="Times New Roman" w:cs="Times New Roman"/>
          <w:sz w:val="20"/>
          <w:szCs w:val="20"/>
          <w:lang w:val="en-GB"/>
        </w:rPr>
        <w:t>EEG</w:t>
      </w:r>
      <w:r w:rsidRPr="00B05AC9">
        <w:rPr>
          <w:rFonts w:ascii="Times New Roman" w:hAnsi="Times New Roman" w:cs="Times New Roman"/>
          <w:sz w:val="20"/>
          <w:szCs w:val="20"/>
          <w:lang w:val="en-GB"/>
        </w:rPr>
        <w:t xml:space="preserve"> oscillations in patients with Alzheimer’s disease compared to other diseases belonging to</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dementia?” Psychophysiology 59, e13934 (2022).</w:t>
      </w:r>
    </w:p>
    <w:p w14:paraId="1620D533"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lastRenderedPageBreak/>
        <w:t>11.</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M. Z. Zhong, T. Peng, M. L. Duarte, M. Wang, and D. Cai, “Updates on mouse models of Alzheimer’s disease,” Molecular neurodegeneration</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19, 23 (2024).</w:t>
      </w:r>
    </w:p>
    <w:p w14:paraId="049FB915"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12.</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 xml:space="preserve">D. Jakhar et al., “Abnormal resting-state </w:t>
      </w:r>
      <w:r>
        <w:rPr>
          <w:rFonts w:ascii="Times New Roman" w:hAnsi="Times New Roman" w:cs="Times New Roman"/>
          <w:sz w:val="20"/>
          <w:szCs w:val="20"/>
          <w:lang w:val="en-GB"/>
        </w:rPr>
        <w:t>EEG</w:t>
      </w:r>
      <w:r w:rsidRPr="00B05AC9">
        <w:rPr>
          <w:rFonts w:ascii="Times New Roman" w:hAnsi="Times New Roman" w:cs="Times New Roman"/>
          <w:sz w:val="20"/>
          <w:szCs w:val="20"/>
          <w:lang w:val="en-GB"/>
        </w:rPr>
        <w:t xml:space="preserve"> alpha rhythms as a neurophysiological biomarker of vigilance dysfunctions in patients with</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cognitive deficits due to Alzheimer’s and Parkinson’s diseases,” (2025).</w:t>
      </w:r>
    </w:p>
    <w:p w14:paraId="7E8C0CE7"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13.</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A. I. Wiesman, D. L. Murman, R. A. Losh, M. Schantell, N. J. Christopher-Hayes, H. J. Johnson, M. P. Willett, S. L. Wolfson, K. L. Losh, C. M.</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Johnson, et al., “Spatially resolved neural slowing predicts impairment and amyloid burden in Alzheimer’s disease,” Brain 145, 2177–2189</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(2022).</w:t>
      </w:r>
    </w:p>
    <w:p w14:paraId="5DD7F58C"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14.</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S. Leggett, Integrating Light-Based Therapies and Diagnostic Tools for Mild Cognitive Impairment: Effects on Neuroinflammation, Amyloid</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Beta, and Alertness, Ph.D. thesis, Rensselaer Polytechnic Institute (2024).</w:t>
      </w:r>
    </w:p>
    <w:p w14:paraId="40F3F0F9"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15.</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 xml:space="preserve">K. J. Campbell, P. Jiang, C. Olker, X. Lin, S. Y. Kim, C. J. Lee, E. J. Song, F. W. Turek, and M. H. </w:t>
      </w:r>
      <w:proofErr w:type="spellStart"/>
      <w:r w:rsidRPr="00B05AC9">
        <w:rPr>
          <w:rFonts w:ascii="Times New Roman" w:hAnsi="Times New Roman" w:cs="Times New Roman"/>
          <w:sz w:val="20"/>
          <w:szCs w:val="20"/>
          <w:lang w:val="en-GB"/>
        </w:rPr>
        <w:t>Vitaterna</w:t>
      </w:r>
      <w:proofErr w:type="spellEnd"/>
      <w:r w:rsidRPr="00B05AC9">
        <w:rPr>
          <w:rFonts w:ascii="Times New Roman" w:hAnsi="Times New Roman" w:cs="Times New Roman"/>
          <w:sz w:val="20"/>
          <w:szCs w:val="20"/>
          <w:lang w:val="en-GB"/>
        </w:rPr>
        <w:t>, “The impacts of sex and the</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5xfad model of Alzheimer’s disease on the sleep and spatial learning responses to</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feeding time,” Frontiers in Neurology 15, 1430989 (2024).</w:t>
      </w:r>
    </w:p>
    <w:p w14:paraId="6970569F"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16.</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L. Liu, L. Hao, Q. Yang, Q. Cao, N. Jiang, and M. Zhang, “Alpha rhythm wavelength of electroencephalography signals as a diagnostic</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biomarker for Alzheimer’s disease,” Current Alzheimer Research 20, 11–28 (2023).</w:t>
      </w:r>
    </w:p>
    <w:p w14:paraId="15B80D9F"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17.</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Y. Lin and T. Feng, “Lateralization of self-control over the dorsolateral prefrontal cortex in decision-making: a systematic review and meta-analytic evidence from non-invasive brain stimulation,” Cognitive, Affective, &amp;</w:t>
      </w:r>
      <w:r>
        <w:rPr>
          <w:rFonts w:ascii="Times New Roman" w:hAnsi="Times New Roman" w:cs="Times New Roman"/>
          <w:sz w:val="20"/>
          <w:szCs w:val="20"/>
          <w:lang w:val="en-GB"/>
        </w:rPr>
        <w:t xml:space="preserve"> </w:t>
      </w:r>
      <w:proofErr w:type="spellStart"/>
      <w:r w:rsidRPr="00B05AC9">
        <w:rPr>
          <w:rFonts w:ascii="Times New Roman" w:hAnsi="Times New Roman" w:cs="Times New Roman"/>
          <w:sz w:val="20"/>
          <w:szCs w:val="20"/>
          <w:lang w:val="en-GB"/>
        </w:rPr>
        <w:t>Behavioral</w:t>
      </w:r>
      <w:proofErr w:type="spellEnd"/>
      <w:r w:rsidRPr="00B05AC9">
        <w:rPr>
          <w:rFonts w:ascii="Times New Roman" w:hAnsi="Times New Roman" w:cs="Times New Roman"/>
          <w:sz w:val="20"/>
          <w:szCs w:val="20"/>
          <w:lang w:val="en-GB"/>
        </w:rPr>
        <w:t xml:space="preserve"> Neuroscience 24, 19–41 (2024).</w:t>
      </w:r>
    </w:p>
    <w:p w14:paraId="50EF49E7"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18.</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I. Plaza-Rosales, E. Brunetti, R. Montefusco-Siegmund, S. Madariaga, R. Hafelin, D. P. Ponce, M. I. Behrens, P. E. Maldonado, and A. Paula-Lima, “Visual-spatial processing impairment in the occipital-frontal connectivity network at early stages of Alzheimer’s disease,” Frontiers in</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Aging Neuroscience 15, 1097577 (2023).</w:t>
      </w:r>
    </w:p>
    <w:p w14:paraId="06F30527"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19.</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 xml:space="preserve">S. Sivaranjani, R. Sneha, B. </w:t>
      </w:r>
      <w:proofErr w:type="spellStart"/>
      <w:r w:rsidRPr="00B05AC9">
        <w:rPr>
          <w:rFonts w:ascii="Times New Roman" w:hAnsi="Times New Roman" w:cs="Times New Roman"/>
          <w:sz w:val="20"/>
          <w:szCs w:val="20"/>
          <w:lang w:val="en-GB"/>
        </w:rPr>
        <w:t>Sowmiga</w:t>
      </w:r>
      <w:proofErr w:type="spellEnd"/>
      <w:r w:rsidRPr="00B05AC9">
        <w:rPr>
          <w:rFonts w:ascii="Times New Roman" w:hAnsi="Times New Roman" w:cs="Times New Roman"/>
          <w:sz w:val="20"/>
          <w:szCs w:val="20"/>
          <w:lang w:val="en-GB"/>
        </w:rPr>
        <w:t xml:space="preserve">, K. </w:t>
      </w:r>
      <w:proofErr w:type="spellStart"/>
      <w:r w:rsidRPr="00B05AC9">
        <w:rPr>
          <w:rFonts w:ascii="Times New Roman" w:hAnsi="Times New Roman" w:cs="Times New Roman"/>
          <w:sz w:val="20"/>
          <w:szCs w:val="20"/>
          <w:lang w:val="en-GB"/>
        </w:rPr>
        <w:t>Sruthikaa</w:t>
      </w:r>
      <w:proofErr w:type="spellEnd"/>
      <w:r w:rsidRPr="00B05AC9">
        <w:rPr>
          <w:rFonts w:ascii="Times New Roman" w:hAnsi="Times New Roman" w:cs="Times New Roman"/>
          <w:sz w:val="20"/>
          <w:szCs w:val="20"/>
          <w:lang w:val="en-GB"/>
        </w:rPr>
        <w:t xml:space="preserve">, and R. Yuvashree, “Classification and analysis of </w:t>
      </w:r>
      <w:r>
        <w:rPr>
          <w:rFonts w:ascii="Times New Roman" w:hAnsi="Times New Roman" w:cs="Times New Roman"/>
          <w:sz w:val="20"/>
          <w:szCs w:val="20"/>
          <w:lang w:val="en-GB"/>
        </w:rPr>
        <w:t>EEG</w:t>
      </w:r>
      <w:r w:rsidRPr="00B05AC9">
        <w:rPr>
          <w:rFonts w:ascii="Times New Roman" w:hAnsi="Times New Roman" w:cs="Times New Roman"/>
          <w:sz w:val="20"/>
          <w:szCs w:val="20"/>
          <w:lang w:val="en-GB"/>
        </w:rPr>
        <w:t xml:space="preserve"> montage,” in 2025 International</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Conference on Multi-Agent Systems for Collaborative Intelligence (ICMSCI) (IEEE, 2025) pp. 724–731.</w:t>
      </w:r>
    </w:p>
    <w:p w14:paraId="341961AA"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20.</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 xml:space="preserve">J. Cao, B. Li, and X. Li, “Identification of </w:t>
      </w:r>
      <w:proofErr w:type="spellStart"/>
      <w:r w:rsidRPr="00B05AC9">
        <w:rPr>
          <w:rFonts w:ascii="Times New Roman" w:hAnsi="Times New Roman" w:cs="Times New Roman"/>
          <w:sz w:val="20"/>
          <w:szCs w:val="20"/>
          <w:lang w:val="en-GB"/>
        </w:rPr>
        <w:t>alzheimer’s</w:t>
      </w:r>
      <w:proofErr w:type="spellEnd"/>
      <w:r w:rsidRPr="00B05AC9">
        <w:rPr>
          <w:rFonts w:ascii="Times New Roman" w:hAnsi="Times New Roman" w:cs="Times New Roman"/>
          <w:sz w:val="20"/>
          <w:szCs w:val="20"/>
          <w:lang w:val="en-GB"/>
        </w:rPr>
        <w:t xml:space="preserve"> disease brain networks based on </w:t>
      </w:r>
      <w:r>
        <w:rPr>
          <w:rFonts w:ascii="Times New Roman" w:hAnsi="Times New Roman" w:cs="Times New Roman"/>
          <w:sz w:val="20"/>
          <w:szCs w:val="20"/>
          <w:lang w:val="en-GB"/>
        </w:rPr>
        <w:t>EEG</w:t>
      </w:r>
      <w:r w:rsidRPr="00B05AC9">
        <w:rPr>
          <w:rFonts w:ascii="Times New Roman" w:hAnsi="Times New Roman" w:cs="Times New Roman"/>
          <w:sz w:val="20"/>
          <w:szCs w:val="20"/>
          <w:lang w:val="en-GB"/>
        </w:rPr>
        <w:t xml:space="preserve"> phase</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 xml:space="preserve">synchronization,” </w:t>
      </w:r>
      <w:proofErr w:type="spellStart"/>
      <w:r w:rsidRPr="00B05AC9">
        <w:rPr>
          <w:rFonts w:ascii="Times New Roman" w:hAnsi="Times New Roman" w:cs="Times New Roman"/>
          <w:sz w:val="20"/>
          <w:szCs w:val="20"/>
          <w:lang w:val="en-GB"/>
        </w:rPr>
        <w:t>BioMedical</w:t>
      </w:r>
      <w:proofErr w:type="spellEnd"/>
      <w:r w:rsidRPr="00B05AC9">
        <w:rPr>
          <w:rFonts w:ascii="Times New Roman" w:hAnsi="Times New Roman" w:cs="Times New Roman"/>
          <w:sz w:val="20"/>
          <w:szCs w:val="20"/>
          <w:lang w:val="en-GB"/>
        </w:rPr>
        <w:t xml:space="preserve"> Engineering</w:t>
      </w:r>
      <w:r>
        <w:rPr>
          <w:rFonts w:ascii="Times New Roman" w:hAnsi="Times New Roman" w:cs="Times New Roman"/>
          <w:sz w:val="20"/>
          <w:szCs w:val="20"/>
          <w:lang w:val="en-GB"/>
        </w:rPr>
        <w:t xml:space="preserve"> </w:t>
      </w:r>
      <w:proofErr w:type="spellStart"/>
      <w:r w:rsidRPr="00B05AC9">
        <w:rPr>
          <w:rFonts w:ascii="Times New Roman" w:hAnsi="Times New Roman" w:cs="Times New Roman"/>
          <w:sz w:val="20"/>
          <w:szCs w:val="20"/>
          <w:lang w:val="en-GB"/>
        </w:rPr>
        <w:t>OnLine</w:t>
      </w:r>
      <w:proofErr w:type="spellEnd"/>
      <w:r w:rsidRPr="00B05AC9">
        <w:rPr>
          <w:rFonts w:ascii="Times New Roman" w:hAnsi="Times New Roman" w:cs="Times New Roman"/>
          <w:sz w:val="20"/>
          <w:szCs w:val="20"/>
          <w:lang w:val="en-GB"/>
        </w:rPr>
        <w:t xml:space="preserve"> 24, 32 (2025).</w:t>
      </w:r>
    </w:p>
    <w:p w14:paraId="4CC48EF3"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21.</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C. A. Chetty, H. Bhardwaj, G. P. Kumar, T. Devanand, C. A. Sekhar, T. Aktürk, I. Kiyi, G. Yener, B. Güntekin, J. Joseph, et al., “</w:t>
      </w:r>
      <w:r>
        <w:rPr>
          <w:rFonts w:ascii="Times New Roman" w:hAnsi="Times New Roman" w:cs="Times New Roman"/>
          <w:sz w:val="20"/>
          <w:szCs w:val="20"/>
          <w:lang w:val="en-GB"/>
        </w:rPr>
        <w:t xml:space="preserve">EEG </w:t>
      </w:r>
      <w:r w:rsidRPr="00B05AC9">
        <w:rPr>
          <w:rFonts w:ascii="Times New Roman" w:hAnsi="Times New Roman" w:cs="Times New Roman"/>
          <w:sz w:val="20"/>
          <w:szCs w:val="20"/>
          <w:lang w:val="en-GB"/>
        </w:rPr>
        <w:t>biomarkers in Alzheimer’s and prodromal Alzheimer’s: a comprehensive analysis of spectral and connectivity features,” Alzheimer’s Research</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&amp; Therapy 16, 236 (2024).</w:t>
      </w:r>
    </w:p>
    <w:p w14:paraId="2BACD21A"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22.</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 xml:space="preserve">Y. Jiang, X. Zhang, Z. Guo, X. Zhou, J. He, and N. Jiang, “Optimizing electrode configurations for </w:t>
      </w:r>
      <w:r>
        <w:rPr>
          <w:rFonts w:ascii="Times New Roman" w:hAnsi="Times New Roman" w:cs="Times New Roman"/>
          <w:sz w:val="20"/>
          <w:szCs w:val="20"/>
          <w:lang w:val="en-GB"/>
        </w:rPr>
        <w:t>EEG</w:t>
      </w:r>
      <w:r w:rsidRPr="00B05AC9">
        <w:rPr>
          <w:rFonts w:ascii="Times New Roman" w:hAnsi="Times New Roman" w:cs="Times New Roman"/>
          <w:sz w:val="20"/>
          <w:szCs w:val="20"/>
          <w:lang w:val="en-GB"/>
        </w:rPr>
        <w:t xml:space="preserve"> mild cognitive impairment detection,”</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Scientific Reports 15, 578 (2025).</w:t>
      </w:r>
    </w:p>
    <w:p w14:paraId="2004F069"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23.</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X. Zheng, B. Wang, H. Liu, W. Wu, J. Sun, W. Fang, R. Jiang, Y. Hu, C. Jin, X. Wei, et al., “Diagnosis of Alzheimer’s disease via resting-state</w:t>
      </w:r>
      <w:r>
        <w:rPr>
          <w:rFonts w:ascii="Times New Roman" w:hAnsi="Times New Roman" w:cs="Times New Roman"/>
          <w:sz w:val="20"/>
          <w:szCs w:val="20"/>
          <w:lang w:val="en-GB"/>
        </w:rPr>
        <w:t xml:space="preserve"> EEG</w:t>
      </w:r>
      <w:r w:rsidRPr="00B05AC9">
        <w:rPr>
          <w:rFonts w:ascii="Times New Roman" w:hAnsi="Times New Roman" w:cs="Times New Roman"/>
          <w:sz w:val="20"/>
          <w:szCs w:val="20"/>
          <w:lang w:val="en-GB"/>
        </w:rPr>
        <w:t>: integration of spectrum, complexity, and synchronization signal features,” Frontiers in Aging Neuroscience 15, 1288295 (2023).</w:t>
      </w:r>
    </w:p>
    <w:p w14:paraId="7887B220"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24.</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 xml:space="preserve">K. Stefanou, K. D. Tzimourta, C. Bellos, G. Stergios, K. Markoglou, E. Gionanidis, M. G. Tsipouras, N. </w:t>
      </w:r>
      <w:proofErr w:type="spellStart"/>
      <w:r w:rsidRPr="00B05AC9">
        <w:rPr>
          <w:rFonts w:ascii="Times New Roman" w:hAnsi="Times New Roman" w:cs="Times New Roman"/>
          <w:sz w:val="20"/>
          <w:szCs w:val="20"/>
          <w:lang w:val="en-GB"/>
        </w:rPr>
        <w:t>Giannakeas</w:t>
      </w:r>
      <w:proofErr w:type="spellEnd"/>
      <w:r w:rsidRPr="00B05AC9">
        <w:rPr>
          <w:rFonts w:ascii="Times New Roman" w:hAnsi="Times New Roman" w:cs="Times New Roman"/>
          <w:sz w:val="20"/>
          <w:szCs w:val="20"/>
          <w:lang w:val="en-GB"/>
        </w:rPr>
        <w:t>, A. T. Tzallas, and</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 xml:space="preserve">A. </w:t>
      </w:r>
      <w:proofErr w:type="spellStart"/>
      <w:r w:rsidRPr="00B05AC9">
        <w:rPr>
          <w:rFonts w:ascii="Times New Roman" w:hAnsi="Times New Roman" w:cs="Times New Roman"/>
          <w:sz w:val="20"/>
          <w:szCs w:val="20"/>
          <w:lang w:val="en-GB"/>
        </w:rPr>
        <w:t>Miltiadous</w:t>
      </w:r>
      <w:proofErr w:type="spellEnd"/>
      <w:r w:rsidRPr="00B05AC9">
        <w:rPr>
          <w:rFonts w:ascii="Times New Roman" w:hAnsi="Times New Roman" w:cs="Times New Roman"/>
          <w:sz w:val="20"/>
          <w:szCs w:val="20"/>
          <w:lang w:val="en-GB"/>
        </w:rPr>
        <w:t xml:space="preserve">, “A novel </w:t>
      </w:r>
      <w:proofErr w:type="spellStart"/>
      <w:r w:rsidRPr="00B05AC9">
        <w:rPr>
          <w:rFonts w:ascii="Times New Roman" w:hAnsi="Times New Roman" w:cs="Times New Roman"/>
          <w:sz w:val="20"/>
          <w:szCs w:val="20"/>
          <w:lang w:val="en-GB"/>
        </w:rPr>
        <w:t>cnn</w:t>
      </w:r>
      <w:proofErr w:type="spellEnd"/>
      <w:r w:rsidRPr="00B05AC9">
        <w:rPr>
          <w:rFonts w:ascii="Times New Roman" w:hAnsi="Times New Roman" w:cs="Times New Roman"/>
          <w:sz w:val="20"/>
          <w:szCs w:val="20"/>
          <w:lang w:val="en-GB"/>
        </w:rPr>
        <w:t xml:space="preserve">-based framework for Alzheimer’s disease detection using </w:t>
      </w:r>
      <w:r>
        <w:rPr>
          <w:rFonts w:ascii="Times New Roman" w:hAnsi="Times New Roman" w:cs="Times New Roman"/>
          <w:sz w:val="20"/>
          <w:szCs w:val="20"/>
          <w:lang w:val="en-GB"/>
        </w:rPr>
        <w:t>EEG</w:t>
      </w:r>
      <w:r w:rsidRPr="00B05AC9">
        <w:rPr>
          <w:rFonts w:ascii="Times New Roman" w:hAnsi="Times New Roman" w:cs="Times New Roman"/>
          <w:sz w:val="20"/>
          <w:szCs w:val="20"/>
          <w:lang w:val="en-GB"/>
        </w:rPr>
        <w:t xml:space="preserve"> spectrogram representations,” Journal of Personalized Medicine 15, 27 (2025).</w:t>
      </w:r>
    </w:p>
    <w:p w14:paraId="08C9687E"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25.</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 xml:space="preserve">M. Vimal, V. Venugopal, and N. </w:t>
      </w:r>
      <w:proofErr w:type="spellStart"/>
      <w:r w:rsidRPr="00B05AC9">
        <w:rPr>
          <w:rFonts w:ascii="Times New Roman" w:hAnsi="Times New Roman" w:cs="Times New Roman"/>
          <w:sz w:val="20"/>
          <w:szCs w:val="20"/>
          <w:lang w:val="en-GB"/>
        </w:rPr>
        <w:t>Anandabaskar</w:t>
      </w:r>
      <w:proofErr w:type="spellEnd"/>
      <w:r w:rsidRPr="00B05AC9">
        <w:rPr>
          <w:rFonts w:ascii="Times New Roman" w:hAnsi="Times New Roman" w:cs="Times New Roman"/>
          <w:sz w:val="20"/>
          <w:szCs w:val="20"/>
          <w:lang w:val="en-GB"/>
        </w:rPr>
        <w:t>, “Parametric tests,” in Introduction to Basics of Pharmacology and Toxicology: Volume 3:</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Experimental Pharmacology: Research Methodology and Biostatistics (Springer, 2022) pp. 877–888.</w:t>
      </w:r>
    </w:p>
    <w:p w14:paraId="31BA6EC9"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26.</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 xml:space="preserve">Q. Sun, Y. Liu, S. Li, and C. Wang, “Automatic epileptic seizure detection using </w:t>
      </w:r>
      <w:proofErr w:type="spellStart"/>
      <w:r w:rsidRPr="00B05AC9">
        <w:rPr>
          <w:rFonts w:ascii="Times New Roman" w:hAnsi="Times New Roman" w:cs="Times New Roman"/>
          <w:sz w:val="20"/>
          <w:szCs w:val="20"/>
          <w:lang w:val="en-GB"/>
        </w:rPr>
        <w:t>pso</w:t>
      </w:r>
      <w:proofErr w:type="spellEnd"/>
      <w:r w:rsidRPr="00B05AC9">
        <w:rPr>
          <w:rFonts w:ascii="Times New Roman" w:hAnsi="Times New Roman" w:cs="Times New Roman"/>
          <w:sz w:val="20"/>
          <w:szCs w:val="20"/>
          <w:lang w:val="en-GB"/>
        </w:rPr>
        <w:t>-based feature selection and multilevel spectral analysis</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 xml:space="preserve">for </w:t>
      </w:r>
      <w:r>
        <w:rPr>
          <w:rFonts w:ascii="Times New Roman" w:hAnsi="Times New Roman" w:cs="Times New Roman"/>
          <w:sz w:val="20"/>
          <w:szCs w:val="20"/>
          <w:lang w:val="en-GB"/>
        </w:rPr>
        <w:t>EEG</w:t>
      </w:r>
      <w:r w:rsidRPr="00B05AC9">
        <w:rPr>
          <w:rFonts w:ascii="Times New Roman" w:hAnsi="Times New Roman" w:cs="Times New Roman"/>
          <w:sz w:val="20"/>
          <w:szCs w:val="20"/>
          <w:lang w:val="en-GB"/>
        </w:rPr>
        <w:t xml:space="preserve"> signals,” Journal of Sensors 2022, 6585800 (2022).</w:t>
      </w:r>
    </w:p>
    <w:p w14:paraId="5838D3A9"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27.</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 xml:space="preserve">L. </w:t>
      </w:r>
      <w:proofErr w:type="spellStart"/>
      <w:r w:rsidRPr="00B05AC9">
        <w:rPr>
          <w:rFonts w:ascii="Times New Roman" w:hAnsi="Times New Roman" w:cs="Times New Roman"/>
          <w:sz w:val="20"/>
          <w:szCs w:val="20"/>
          <w:lang w:val="en-GB"/>
        </w:rPr>
        <w:t>Bogéa</w:t>
      </w:r>
      <w:proofErr w:type="spellEnd"/>
      <w:r w:rsidRPr="00B05AC9">
        <w:rPr>
          <w:rFonts w:ascii="Times New Roman" w:hAnsi="Times New Roman" w:cs="Times New Roman"/>
          <w:sz w:val="20"/>
          <w:szCs w:val="20"/>
          <w:lang w:val="en-GB"/>
        </w:rPr>
        <w:t xml:space="preserve"> Ribeiro and M. da Silva Filho, “Systematic review on </w:t>
      </w:r>
      <w:r>
        <w:rPr>
          <w:rFonts w:ascii="Times New Roman" w:hAnsi="Times New Roman" w:cs="Times New Roman"/>
          <w:sz w:val="20"/>
          <w:szCs w:val="20"/>
          <w:lang w:val="en-GB"/>
        </w:rPr>
        <w:t>EEG</w:t>
      </w:r>
      <w:r w:rsidRPr="00B05AC9">
        <w:rPr>
          <w:rFonts w:ascii="Times New Roman" w:hAnsi="Times New Roman" w:cs="Times New Roman"/>
          <w:sz w:val="20"/>
          <w:szCs w:val="20"/>
          <w:lang w:val="en-GB"/>
        </w:rPr>
        <w:t xml:space="preserve"> analysis to diagnose and treat autism by</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evaluating functional connectivity</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and spectral power,” Neuropsychiatric Disease and Treatment, 415–424 (2023).</w:t>
      </w:r>
    </w:p>
    <w:p w14:paraId="171CCE8B"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28.</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 xml:space="preserve">W. Xia, R. Zhang, X. Zhang, and M. Usman, “A novel method for diagnosing Alzheimer’s disease using deep pyramid </w:t>
      </w:r>
      <w:proofErr w:type="spellStart"/>
      <w:r w:rsidRPr="00B05AC9">
        <w:rPr>
          <w:rFonts w:ascii="Times New Roman" w:hAnsi="Times New Roman" w:cs="Times New Roman"/>
          <w:sz w:val="20"/>
          <w:szCs w:val="20"/>
          <w:lang w:val="en-GB"/>
        </w:rPr>
        <w:t>cnn</w:t>
      </w:r>
      <w:proofErr w:type="spellEnd"/>
      <w:r w:rsidRPr="00B05AC9">
        <w:rPr>
          <w:rFonts w:ascii="Times New Roman" w:hAnsi="Times New Roman" w:cs="Times New Roman"/>
          <w:sz w:val="20"/>
          <w:szCs w:val="20"/>
          <w:lang w:val="en-GB"/>
        </w:rPr>
        <w:t xml:space="preserve"> based on </w:t>
      </w:r>
      <w:r>
        <w:rPr>
          <w:rFonts w:ascii="Times New Roman" w:hAnsi="Times New Roman" w:cs="Times New Roman"/>
          <w:sz w:val="20"/>
          <w:szCs w:val="20"/>
          <w:lang w:val="en-GB"/>
        </w:rPr>
        <w:t xml:space="preserve">EEG </w:t>
      </w:r>
      <w:r w:rsidRPr="00B05AC9">
        <w:rPr>
          <w:rFonts w:ascii="Times New Roman" w:hAnsi="Times New Roman" w:cs="Times New Roman"/>
          <w:sz w:val="20"/>
          <w:szCs w:val="20"/>
          <w:lang w:val="en-GB"/>
        </w:rPr>
        <w:t xml:space="preserve">signals. </w:t>
      </w:r>
      <w:proofErr w:type="spellStart"/>
      <w:r>
        <w:rPr>
          <w:rFonts w:ascii="Times New Roman" w:hAnsi="Times New Roman" w:cs="Times New Roman"/>
          <w:sz w:val="20"/>
          <w:szCs w:val="20"/>
          <w:lang w:val="en-GB"/>
        </w:rPr>
        <w:t>H</w:t>
      </w:r>
      <w:r w:rsidRPr="00B05AC9">
        <w:rPr>
          <w:rFonts w:ascii="Times New Roman" w:hAnsi="Times New Roman" w:cs="Times New Roman"/>
          <w:sz w:val="20"/>
          <w:szCs w:val="20"/>
          <w:lang w:val="en-GB"/>
        </w:rPr>
        <w:t>eliyon</w:t>
      </w:r>
      <w:proofErr w:type="spellEnd"/>
      <w:r w:rsidRPr="00B05AC9">
        <w:rPr>
          <w:rFonts w:ascii="Times New Roman" w:hAnsi="Times New Roman" w:cs="Times New Roman"/>
          <w:sz w:val="20"/>
          <w:szCs w:val="20"/>
          <w:lang w:val="en-GB"/>
        </w:rPr>
        <w:t>, 9 (4): e14858,” (2023).</w:t>
      </w:r>
    </w:p>
    <w:p w14:paraId="472C5D4C"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29.</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J. Liu, S. Wu, Q. Fu, X. Luo, Y. Luo, S. Qin, Y. Huang, and Z. Chen, “Multimodal diagnosis of Alzheimer’s disease based on resting-state</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electroencephalography and structural magnetic resonance imaging,” Frontiers in Physiology 16, 1515881 (2025).</w:t>
      </w:r>
    </w:p>
    <w:p w14:paraId="0C040C4C"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30.</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D. Pirrone, E. Weitschek, P. Di Paolo, S. De Salvo, and M. C. De Cola, “</w:t>
      </w:r>
      <w:r>
        <w:rPr>
          <w:rFonts w:ascii="Times New Roman" w:hAnsi="Times New Roman" w:cs="Times New Roman"/>
          <w:sz w:val="20"/>
          <w:szCs w:val="20"/>
          <w:lang w:val="en-GB"/>
        </w:rPr>
        <w:t>EEG</w:t>
      </w:r>
      <w:r w:rsidRPr="00B05AC9">
        <w:rPr>
          <w:rFonts w:ascii="Times New Roman" w:hAnsi="Times New Roman" w:cs="Times New Roman"/>
          <w:sz w:val="20"/>
          <w:szCs w:val="20"/>
          <w:lang w:val="en-GB"/>
        </w:rPr>
        <w:t xml:space="preserve"> signal processing and supervised machine learning to early</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diagnose Alzheimer’s disease,” Applied sciences 12, 5413 (2022).</w:t>
      </w:r>
    </w:p>
    <w:p w14:paraId="1258715D"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31.</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S.-K. Kim, H. Kim, S. H. Kim, J. B. Kim, and L. Kim, “Electroencephalography-based classification of Alzheimer’s disease spectrum during</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computer-based cognitive testing,” Scientific Reports 14, 5252 (2024).</w:t>
      </w:r>
    </w:p>
    <w:p w14:paraId="6601C7A3"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lastRenderedPageBreak/>
        <w:t>32.</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 xml:space="preserve">Z. Li, H. Wang, J. Song, and J. Gong, “Exploring task-related </w:t>
      </w:r>
      <w:r>
        <w:rPr>
          <w:rFonts w:ascii="Times New Roman" w:hAnsi="Times New Roman" w:cs="Times New Roman"/>
          <w:sz w:val="20"/>
          <w:szCs w:val="20"/>
          <w:lang w:val="en-GB"/>
        </w:rPr>
        <w:t>EEG</w:t>
      </w:r>
      <w:r w:rsidRPr="00B05AC9">
        <w:rPr>
          <w:rFonts w:ascii="Times New Roman" w:hAnsi="Times New Roman" w:cs="Times New Roman"/>
          <w:sz w:val="20"/>
          <w:szCs w:val="20"/>
          <w:lang w:val="en-GB"/>
        </w:rPr>
        <w:t xml:space="preserve"> for cross-subject early Alzheimer’s disease susceptibility prediction in</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 xml:space="preserve">middle-aged adults using </w:t>
      </w:r>
      <w:proofErr w:type="spellStart"/>
      <w:r w:rsidRPr="00B05AC9">
        <w:rPr>
          <w:rFonts w:ascii="Times New Roman" w:hAnsi="Times New Roman" w:cs="Times New Roman"/>
          <w:sz w:val="20"/>
          <w:szCs w:val="20"/>
          <w:lang w:val="en-GB"/>
        </w:rPr>
        <w:t>multitaper</w:t>
      </w:r>
      <w:proofErr w:type="spellEnd"/>
      <w:r w:rsidRPr="00B05AC9">
        <w:rPr>
          <w:rFonts w:ascii="Times New Roman" w:hAnsi="Times New Roman" w:cs="Times New Roman"/>
          <w:sz w:val="20"/>
          <w:szCs w:val="20"/>
          <w:lang w:val="en-GB"/>
        </w:rPr>
        <w:t xml:space="preserve"> spectral analysis,” Sensors 25, 52 (2024).</w:t>
      </w:r>
    </w:p>
    <w:p w14:paraId="6D54A3A9"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33.</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 xml:space="preserve">S. Lee, C. Hahn, E. Seong, and H. S. Choi, “Reactive </w:t>
      </w:r>
      <w:r>
        <w:rPr>
          <w:rFonts w:ascii="Times New Roman" w:hAnsi="Times New Roman" w:cs="Times New Roman"/>
          <w:sz w:val="20"/>
          <w:szCs w:val="20"/>
          <w:lang w:val="en-GB"/>
        </w:rPr>
        <w:t>EEG</w:t>
      </w:r>
      <w:r w:rsidRPr="00B05AC9">
        <w:rPr>
          <w:rFonts w:ascii="Times New Roman" w:hAnsi="Times New Roman" w:cs="Times New Roman"/>
          <w:sz w:val="20"/>
          <w:szCs w:val="20"/>
          <w:lang w:val="en-GB"/>
        </w:rPr>
        <w:t xml:space="preserve"> biomarkers for diagnosis and prognosis of Alzheimer’s disease and mild cognitive</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impairment,” Biosensors &amp; bioelectronics 273, 117181 (2025).</w:t>
      </w:r>
    </w:p>
    <w:p w14:paraId="6317765D"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34.</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 xml:space="preserve">C. S. Benwell, P. Davila-Pérez, P. J. Fried, R. N. Jones, T. G. </w:t>
      </w:r>
      <w:proofErr w:type="spellStart"/>
      <w:r w:rsidRPr="00B05AC9">
        <w:rPr>
          <w:rFonts w:ascii="Times New Roman" w:hAnsi="Times New Roman" w:cs="Times New Roman"/>
          <w:sz w:val="20"/>
          <w:szCs w:val="20"/>
          <w:lang w:val="en-GB"/>
        </w:rPr>
        <w:t>Travison</w:t>
      </w:r>
      <w:proofErr w:type="spellEnd"/>
      <w:r w:rsidRPr="00B05AC9">
        <w:rPr>
          <w:rFonts w:ascii="Times New Roman" w:hAnsi="Times New Roman" w:cs="Times New Roman"/>
          <w:sz w:val="20"/>
          <w:szCs w:val="20"/>
          <w:lang w:val="en-GB"/>
        </w:rPr>
        <w:t xml:space="preserve">, E. </w:t>
      </w:r>
      <w:proofErr w:type="spellStart"/>
      <w:r w:rsidRPr="00B05AC9">
        <w:rPr>
          <w:rFonts w:ascii="Times New Roman" w:hAnsi="Times New Roman" w:cs="Times New Roman"/>
          <w:sz w:val="20"/>
          <w:szCs w:val="20"/>
          <w:lang w:val="en-GB"/>
        </w:rPr>
        <w:t>Santarnecchi</w:t>
      </w:r>
      <w:proofErr w:type="spellEnd"/>
      <w:r w:rsidRPr="00B05AC9">
        <w:rPr>
          <w:rFonts w:ascii="Times New Roman" w:hAnsi="Times New Roman" w:cs="Times New Roman"/>
          <w:sz w:val="20"/>
          <w:szCs w:val="20"/>
          <w:lang w:val="en-GB"/>
        </w:rPr>
        <w:t>, A. Pascual-Leone, and M. M. Shafi, “</w:t>
      </w:r>
      <w:r>
        <w:rPr>
          <w:rFonts w:ascii="Times New Roman" w:hAnsi="Times New Roman" w:cs="Times New Roman"/>
          <w:sz w:val="20"/>
          <w:szCs w:val="20"/>
          <w:lang w:val="en-GB"/>
        </w:rPr>
        <w:t>EEG</w:t>
      </w:r>
      <w:r w:rsidRPr="00B05AC9">
        <w:rPr>
          <w:rFonts w:ascii="Times New Roman" w:hAnsi="Times New Roman" w:cs="Times New Roman"/>
          <w:sz w:val="20"/>
          <w:szCs w:val="20"/>
          <w:lang w:val="en-GB"/>
        </w:rPr>
        <w:t xml:space="preserve"> spectral</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power abnormalities and their relationship with cognitive dysfunction in patients with Alzheimer’s disease and type 2 diabetes,” Neurobiology</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of aging 85, 83–95 (2020).</w:t>
      </w:r>
    </w:p>
    <w:p w14:paraId="1624C440"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35.</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 xml:space="preserve">A. </w:t>
      </w:r>
      <w:proofErr w:type="spellStart"/>
      <w:r w:rsidRPr="00B05AC9">
        <w:rPr>
          <w:rFonts w:ascii="Times New Roman" w:hAnsi="Times New Roman" w:cs="Times New Roman"/>
          <w:sz w:val="20"/>
          <w:szCs w:val="20"/>
          <w:lang w:val="en-GB"/>
        </w:rPr>
        <w:t>Miltiadous</w:t>
      </w:r>
      <w:proofErr w:type="spellEnd"/>
      <w:r w:rsidRPr="00B05AC9">
        <w:rPr>
          <w:rFonts w:ascii="Times New Roman" w:hAnsi="Times New Roman" w:cs="Times New Roman"/>
          <w:sz w:val="20"/>
          <w:szCs w:val="20"/>
          <w:lang w:val="en-GB"/>
        </w:rPr>
        <w:t xml:space="preserve">, K. D. Tzimourta, T. Afrantou, P. Ioannidis, N. Grigoriadis, D. G. </w:t>
      </w:r>
      <w:proofErr w:type="spellStart"/>
      <w:r w:rsidRPr="00B05AC9">
        <w:rPr>
          <w:rFonts w:ascii="Times New Roman" w:hAnsi="Times New Roman" w:cs="Times New Roman"/>
          <w:sz w:val="20"/>
          <w:szCs w:val="20"/>
          <w:lang w:val="en-GB"/>
        </w:rPr>
        <w:t>Tsalikakis</w:t>
      </w:r>
      <w:proofErr w:type="spellEnd"/>
      <w:r w:rsidRPr="00B05AC9">
        <w:rPr>
          <w:rFonts w:ascii="Times New Roman" w:hAnsi="Times New Roman" w:cs="Times New Roman"/>
          <w:sz w:val="20"/>
          <w:szCs w:val="20"/>
          <w:lang w:val="en-GB"/>
        </w:rPr>
        <w:t xml:space="preserve">, P. Angelidis, M. G. Tsipouras, E. Glavas, N. </w:t>
      </w:r>
      <w:proofErr w:type="spellStart"/>
      <w:r w:rsidRPr="00B05AC9">
        <w:rPr>
          <w:rFonts w:ascii="Times New Roman" w:hAnsi="Times New Roman" w:cs="Times New Roman"/>
          <w:sz w:val="20"/>
          <w:szCs w:val="20"/>
          <w:lang w:val="en-GB"/>
        </w:rPr>
        <w:t>Giannakeas</w:t>
      </w:r>
      <w:proofErr w:type="spellEnd"/>
      <w:r w:rsidRPr="00B05AC9">
        <w:rPr>
          <w:rFonts w:ascii="Times New Roman" w:hAnsi="Times New Roman" w:cs="Times New Roman"/>
          <w:sz w:val="20"/>
          <w:szCs w:val="20"/>
          <w:lang w:val="en-GB"/>
        </w:rPr>
        <w:t xml:space="preserve">, and A. T. Tzallas, “"a dataset of </w:t>
      </w:r>
      <w:r>
        <w:rPr>
          <w:rFonts w:ascii="Times New Roman" w:hAnsi="Times New Roman" w:cs="Times New Roman"/>
          <w:sz w:val="20"/>
          <w:szCs w:val="20"/>
          <w:lang w:val="en-GB"/>
        </w:rPr>
        <w:t>EEG</w:t>
      </w:r>
      <w:r w:rsidRPr="00B05AC9">
        <w:rPr>
          <w:rFonts w:ascii="Times New Roman" w:hAnsi="Times New Roman" w:cs="Times New Roman"/>
          <w:sz w:val="20"/>
          <w:szCs w:val="20"/>
          <w:lang w:val="en-GB"/>
        </w:rPr>
        <w:t xml:space="preserve"> recordings from: Alzheimer’s disease, frontotemporal dementia and healthy subjects",” (2024).</w:t>
      </w:r>
    </w:p>
    <w:p w14:paraId="1B898566" w14:textId="77777777" w:rsidR="007F23CA" w:rsidRPr="00B05AC9"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36.</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 xml:space="preserve">A. </w:t>
      </w:r>
      <w:proofErr w:type="spellStart"/>
      <w:r w:rsidRPr="00B05AC9">
        <w:rPr>
          <w:rFonts w:ascii="Times New Roman" w:hAnsi="Times New Roman" w:cs="Times New Roman"/>
          <w:sz w:val="20"/>
          <w:szCs w:val="20"/>
          <w:lang w:val="en-GB"/>
        </w:rPr>
        <w:t>Miltiadous</w:t>
      </w:r>
      <w:proofErr w:type="spellEnd"/>
      <w:r w:rsidRPr="00B05AC9">
        <w:rPr>
          <w:rFonts w:ascii="Times New Roman" w:hAnsi="Times New Roman" w:cs="Times New Roman"/>
          <w:sz w:val="20"/>
          <w:szCs w:val="20"/>
          <w:lang w:val="en-GB"/>
        </w:rPr>
        <w:t xml:space="preserve">, K. D. Tzimourta, T. Afrantou, P. Ioannidis, N. Grigoriadis, D. G. </w:t>
      </w:r>
      <w:proofErr w:type="spellStart"/>
      <w:r w:rsidRPr="00B05AC9">
        <w:rPr>
          <w:rFonts w:ascii="Times New Roman" w:hAnsi="Times New Roman" w:cs="Times New Roman"/>
          <w:sz w:val="20"/>
          <w:szCs w:val="20"/>
          <w:lang w:val="en-GB"/>
        </w:rPr>
        <w:t>Tsalikakis</w:t>
      </w:r>
      <w:proofErr w:type="spellEnd"/>
      <w:r w:rsidRPr="00B05AC9">
        <w:rPr>
          <w:rFonts w:ascii="Times New Roman" w:hAnsi="Times New Roman" w:cs="Times New Roman"/>
          <w:sz w:val="20"/>
          <w:szCs w:val="20"/>
          <w:lang w:val="en-GB"/>
        </w:rPr>
        <w:t xml:space="preserve">, P. Angelidis, M. G. Tsipouras, E. Glavas, N. </w:t>
      </w:r>
      <w:proofErr w:type="spellStart"/>
      <w:r w:rsidRPr="00B05AC9">
        <w:rPr>
          <w:rFonts w:ascii="Times New Roman" w:hAnsi="Times New Roman" w:cs="Times New Roman"/>
          <w:sz w:val="20"/>
          <w:szCs w:val="20"/>
          <w:lang w:val="en-GB"/>
        </w:rPr>
        <w:t>Giannakeas</w:t>
      </w:r>
      <w:proofErr w:type="spellEnd"/>
      <w:r w:rsidRPr="00B05AC9">
        <w:rPr>
          <w:rFonts w:ascii="Times New Roman" w:hAnsi="Times New Roman" w:cs="Times New Roman"/>
          <w:sz w:val="20"/>
          <w:szCs w:val="20"/>
          <w:lang w:val="en-GB"/>
        </w:rPr>
        <w:t xml:space="preserve">, et al., “A dataset of scalp </w:t>
      </w:r>
      <w:r>
        <w:rPr>
          <w:rFonts w:ascii="Times New Roman" w:hAnsi="Times New Roman" w:cs="Times New Roman"/>
          <w:sz w:val="20"/>
          <w:szCs w:val="20"/>
          <w:lang w:val="en-GB"/>
        </w:rPr>
        <w:t>EEG</w:t>
      </w:r>
      <w:r w:rsidRPr="00B05AC9">
        <w:rPr>
          <w:rFonts w:ascii="Times New Roman" w:hAnsi="Times New Roman" w:cs="Times New Roman"/>
          <w:sz w:val="20"/>
          <w:szCs w:val="20"/>
          <w:lang w:val="en-GB"/>
        </w:rPr>
        <w:t xml:space="preserve"> recordings of Alzheimer’s disease, frontotemporal dementia and healthy subjects from routine </w:t>
      </w:r>
      <w:r>
        <w:rPr>
          <w:rFonts w:ascii="Times New Roman" w:hAnsi="Times New Roman" w:cs="Times New Roman"/>
          <w:sz w:val="20"/>
          <w:szCs w:val="20"/>
          <w:lang w:val="en-GB"/>
        </w:rPr>
        <w:t>EEG</w:t>
      </w:r>
      <w:r w:rsidRPr="00B05AC9">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Data 8, 95 (2023).</w:t>
      </w:r>
    </w:p>
    <w:p w14:paraId="05CF4BBC" w14:textId="77777777" w:rsidR="007F23CA" w:rsidRPr="00613478" w:rsidRDefault="007F23CA" w:rsidP="007F23CA">
      <w:pPr>
        <w:tabs>
          <w:tab w:val="left" w:pos="298"/>
        </w:tabs>
        <w:spacing w:after="0" w:line="240" w:lineRule="auto"/>
        <w:ind w:left="720" w:hanging="720"/>
        <w:jc w:val="both"/>
        <w:rPr>
          <w:rFonts w:ascii="Times New Roman" w:hAnsi="Times New Roman" w:cs="Times New Roman"/>
          <w:sz w:val="20"/>
          <w:szCs w:val="20"/>
          <w:lang w:val="en-GB"/>
        </w:rPr>
      </w:pPr>
      <w:r w:rsidRPr="00B05AC9">
        <w:rPr>
          <w:rFonts w:ascii="Times New Roman" w:hAnsi="Times New Roman" w:cs="Times New Roman"/>
          <w:sz w:val="20"/>
          <w:szCs w:val="20"/>
          <w:lang w:val="en-GB"/>
        </w:rPr>
        <w:t>37.</w:t>
      </w:r>
      <w:r>
        <w:rPr>
          <w:rFonts w:ascii="Times New Roman" w:hAnsi="Times New Roman" w:cs="Times New Roman"/>
          <w:sz w:val="20"/>
          <w:szCs w:val="20"/>
          <w:lang w:val="en-GB"/>
        </w:rPr>
        <w:tab/>
      </w:r>
      <w:r>
        <w:rPr>
          <w:rFonts w:ascii="Times New Roman" w:hAnsi="Times New Roman" w:cs="Times New Roman"/>
          <w:sz w:val="20"/>
          <w:szCs w:val="20"/>
          <w:lang w:val="en-GB"/>
        </w:rPr>
        <w:tab/>
      </w:r>
      <w:r w:rsidRPr="00B05AC9">
        <w:rPr>
          <w:rFonts w:ascii="Times New Roman" w:hAnsi="Times New Roman" w:cs="Times New Roman"/>
          <w:sz w:val="20"/>
          <w:szCs w:val="20"/>
          <w:lang w:val="en-GB"/>
        </w:rPr>
        <w:t>P. Shunmugam, V. Vengadasalam, and K. A. Muthusamy, “Identification of saccades from event related spectral dynamics during reading,”</w:t>
      </w:r>
      <w:r>
        <w:rPr>
          <w:rFonts w:ascii="Times New Roman" w:hAnsi="Times New Roman" w:cs="Times New Roman"/>
          <w:sz w:val="20"/>
          <w:szCs w:val="20"/>
          <w:lang w:val="en-GB"/>
        </w:rPr>
        <w:t xml:space="preserve"> </w:t>
      </w:r>
      <w:r w:rsidRPr="00B05AC9">
        <w:rPr>
          <w:rFonts w:ascii="Times New Roman" w:hAnsi="Times New Roman" w:cs="Times New Roman"/>
          <w:sz w:val="20"/>
          <w:szCs w:val="20"/>
          <w:lang w:val="en-GB"/>
        </w:rPr>
        <w:t>Test Engineering and Management 82, 11840–11844 (2020).</w:t>
      </w:r>
    </w:p>
    <w:p w14:paraId="0D36E2F4" w14:textId="7C992F2E" w:rsidR="007F23CA" w:rsidRPr="00AC1675" w:rsidRDefault="007F23CA" w:rsidP="009A0AB3">
      <w:pPr>
        <w:spacing w:after="0" w:line="240" w:lineRule="auto"/>
        <w:ind w:firstLine="720"/>
        <w:jc w:val="both"/>
        <w:rPr>
          <w:rFonts w:ascii="Times New Roman" w:eastAsia="NimbusRomNo9L" w:hAnsi="Times New Roman" w:cs="Times New Roman"/>
          <w:b/>
          <w:color w:val="000000"/>
          <w:sz w:val="24"/>
        </w:rPr>
      </w:pPr>
      <w:r w:rsidRPr="00AC1675">
        <w:rPr>
          <w:rFonts w:ascii="Times New Roman" w:eastAsia="NimbusRomNo9L" w:hAnsi="Times New Roman" w:cs="Times New Roman"/>
          <w:color w:val="000000"/>
          <w:sz w:val="20"/>
        </w:rPr>
        <w:t>recordings in critical regions.</w:t>
      </w:r>
    </w:p>
    <w:p w14:paraId="6E861D55" w14:textId="77777777" w:rsidR="00706ECE" w:rsidRPr="002D65EB" w:rsidRDefault="00706ECE" w:rsidP="00AE22E0">
      <w:pPr>
        <w:spacing w:after="0" w:line="240" w:lineRule="auto"/>
        <w:ind w:left="4"/>
        <w:jc w:val="both"/>
        <w:rPr>
          <w:rFonts w:ascii="Times New Roman" w:hAnsi="Times New Roman" w:cs="Times New Roman"/>
        </w:rPr>
        <w:sectPr w:rsidR="00706ECE" w:rsidRPr="002D65EB" w:rsidSect="00706ECE">
          <w:type w:val="continuous"/>
          <w:pgSz w:w="12240" w:h="15840" w:code="1"/>
          <w:pgMar w:top="1440" w:right="1440" w:bottom="1440" w:left="1440" w:header="720" w:footer="720" w:gutter="0"/>
          <w:cols w:space="720"/>
          <w:docGrid w:linePitch="360" w:charSpace="4096"/>
        </w:sectPr>
      </w:pPr>
    </w:p>
    <w:p w14:paraId="62A2953E" w14:textId="77777777" w:rsidR="00F94DD4" w:rsidRPr="00613478" w:rsidRDefault="00F94DD4" w:rsidP="006A46FD">
      <w:pPr>
        <w:tabs>
          <w:tab w:val="left" w:pos="298"/>
        </w:tabs>
        <w:spacing w:after="0" w:line="240" w:lineRule="auto"/>
        <w:ind w:left="720" w:hanging="720"/>
        <w:jc w:val="both"/>
        <w:rPr>
          <w:rFonts w:ascii="Times New Roman" w:hAnsi="Times New Roman" w:cs="Times New Roman"/>
          <w:sz w:val="20"/>
          <w:szCs w:val="20"/>
          <w:lang w:val="en-GB"/>
        </w:rPr>
      </w:pPr>
    </w:p>
    <w:sectPr w:rsidR="00F94DD4" w:rsidRPr="00613478" w:rsidSect="00706ECE">
      <w:pgSz w:w="12240" w:h="15840" w:code="1"/>
      <w:pgMar w:top="1440" w:right="1440" w:bottom="1440" w:left="1440" w:header="720" w:footer="720" w:gutter="0"/>
      <w:cols w:space="72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ont1300">
    <w:altName w:val="Calibri"/>
    <w:charset w:val="01"/>
    <w:family w:val="auto"/>
    <w:pitch w:val="variable"/>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Liberation Sans">
    <w:charset w:val="00"/>
    <w:family w:val="swiss"/>
    <w:pitch w:val="variable"/>
    <w:sig w:usb0="E0000AFF" w:usb1="500078FF" w:usb2="00000021" w:usb3="00000000" w:csb0="000001BF" w:csb1="00000000"/>
  </w:font>
  <w:font w:name="DejaVu Sans">
    <w:charset w:val="00"/>
    <w:family w:val="swiss"/>
    <w:pitch w:val="variable"/>
    <w:sig w:usb0="E7002EFF" w:usb1="D200FDFF" w:usb2="0A246029" w:usb3="00000000" w:csb0="000001FF" w:csb1="00000000"/>
  </w:font>
  <w:font w:name="Droid Sans Devanagari">
    <w:altName w:val="Segoe UI"/>
    <w:charset w:val="01"/>
    <w:family w:val="auto"/>
    <w:pitch w:val="variable"/>
  </w:font>
  <w:font w:name="NimbusRomNo9L">
    <w:altName w:val="Calibri"/>
    <w:charset w:val="01"/>
    <w:family w:val="auto"/>
    <w:pitch w:val="variable"/>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1"/>
      <w:numFmt w:val="bullet"/>
      <w:pStyle w:val="List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Num2"/>
    <w:lvl w:ilvl="0">
      <w:start w:val="1"/>
      <w:numFmt w:val="bullet"/>
      <w:pStyle w:val="ListBullet2"/>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bullet"/>
      <w:pStyle w:val="ListBullet3"/>
      <w:lvlText w:val=""/>
      <w:lvlJc w:val="left"/>
      <w:pPr>
        <w:tabs>
          <w:tab w:val="num" w:pos="1080"/>
        </w:tabs>
        <w:ind w:left="108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Num5"/>
    <w:lvl w:ilvl="0">
      <w:start w:val="1"/>
      <w:numFmt w:val="decimal"/>
      <w:pStyle w:val="ListNumb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Num6"/>
    <w:lvl w:ilvl="0">
      <w:start w:val="1"/>
      <w:numFmt w:val="decimal"/>
      <w:pStyle w:val="ListNumber2"/>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Num7"/>
    <w:lvl w:ilvl="0">
      <w:start w:val="1"/>
      <w:numFmt w:val="decimal"/>
      <w:pStyle w:val="ListNumber3"/>
      <w:lvlText w:val="%1."/>
      <w:lvlJc w:val="left"/>
      <w:pPr>
        <w:tabs>
          <w:tab w:val="num" w:pos="108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0B306035"/>
    <w:multiLevelType w:val="hybridMultilevel"/>
    <w:tmpl w:val="A98CCA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EC372C6"/>
    <w:multiLevelType w:val="hybridMultilevel"/>
    <w:tmpl w:val="9642EA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7328C6"/>
    <w:multiLevelType w:val="hybridMultilevel"/>
    <w:tmpl w:val="2616A7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5D0063"/>
    <w:multiLevelType w:val="hybridMultilevel"/>
    <w:tmpl w:val="3D2E777E"/>
    <w:lvl w:ilvl="0" w:tplc="4D2845FC">
      <w:start w:val="1"/>
      <w:numFmt w:val="decimal"/>
      <w:lvlText w:val="%1."/>
      <w:lvlJc w:val="left"/>
      <w:pPr>
        <w:ind w:left="440" w:hanging="360"/>
      </w:pPr>
      <w:rPr>
        <w:rFonts w:hint="default"/>
      </w:rPr>
    </w:lvl>
    <w:lvl w:ilvl="1" w:tplc="08090019" w:tentative="1">
      <w:start w:val="1"/>
      <w:numFmt w:val="lowerLetter"/>
      <w:lvlText w:val="%2."/>
      <w:lvlJc w:val="left"/>
      <w:pPr>
        <w:ind w:left="1160" w:hanging="360"/>
      </w:pPr>
    </w:lvl>
    <w:lvl w:ilvl="2" w:tplc="0809001B" w:tentative="1">
      <w:start w:val="1"/>
      <w:numFmt w:val="lowerRoman"/>
      <w:lvlText w:val="%3."/>
      <w:lvlJc w:val="right"/>
      <w:pPr>
        <w:ind w:left="1880" w:hanging="180"/>
      </w:pPr>
    </w:lvl>
    <w:lvl w:ilvl="3" w:tplc="0809000F" w:tentative="1">
      <w:start w:val="1"/>
      <w:numFmt w:val="decimal"/>
      <w:lvlText w:val="%4."/>
      <w:lvlJc w:val="left"/>
      <w:pPr>
        <w:ind w:left="2600" w:hanging="360"/>
      </w:pPr>
    </w:lvl>
    <w:lvl w:ilvl="4" w:tplc="08090019" w:tentative="1">
      <w:start w:val="1"/>
      <w:numFmt w:val="lowerLetter"/>
      <w:lvlText w:val="%5."/>
      <w:lvlJc w:val="left"/>
      <w:pPr>
        <w:ind w:left="3320" w:hanging="360"/>
      </w:pPr>
    </w:lvl>
    <w:lvl w:ilvl="5" w:tplc="0809001B" w:tentative="1">
      <w:start w:val="1"/>
      <w:numFmt w:val="lowerRoman"/>
      <w:lvlText w:val="%6."/>
      <w:lvlJc w:val="right"/>
      <w:pPr>
        <w:ind w:left="4040" w:hanging="180"/>
      </w:pPr>
    </w:lvl>
    <w:lvl w:ilvl="6" w:tplc="0809000F" w:tentative="1">
      <w:start w:val="1"/>
      <w:numFmt w:val="decimal"/>
      <w:lvlText w:val="%7."/>
      <w:lvlJc w:val="left"/>
      <w:pPr>
        <w:ind w:left="4760" w:hanging="360"/>
      </w:pPr>
    </w:lvl>
    <w:lvl w:ilvl="7" w:tplc="08090019" w:tentative="1">
      <w:start w:val="1"/>
      <w:numFmt w:val="lowerLetter"/>
      <w:lvlText w:val="%8."/>
      <w:lvlJc w:val="left"/>
      <w:pPr>
        <w:ind w:left="5480" w:hanging="360"/>
      </w:pPr>
    </w:lvl>
    <w:lvl w:ilvl="8" w:tplc="0809001B" w:tentative="1">
      <w:start w:val="1"/>
      <w:numFmt w:val="lowerRoman"/>
      <w:lvlText w:val="%9."/>
      <w:lvlJc w:val="right"/>
      <w:pPr>
        <w:ind w:left="6200" w:hanging="180"/>
      </w:pPr>
    </w:lvl>
  </w:abstractNum>
  <w:num w:numId="1" w16cid:durableId="295529647">
    <w:abstractNumId w:val="0"/>
  </w:num>
  <w:num w:numId="2" w16cid:durableId="1457719076">
    <w:abstractNumId w:val="1"/>
  </w:num>
  <w:num w:numId="3" w16cid:durableId="436368910">
    <w:abstractNumId w:val="2"/>
  </w:num>
  <w:num w:numId="4" w16cid:durableId="1365712696">
    <w:abstractNumId w:val="3"/>
  </w:num>
  <w:num w:numId="5" w16cid:durableId="1744066481">
    <w:abstractNumId w:val="4"/>
  </w:num>
  <w:num w:numId="6" w16cid:durableId="1893148463">
    <w:abstractNumId w:val="5"/>
  </w:num>
  <w:num w:numId="7" w16cid:durableId="1790782799">
    <w:abstractNumId w:val="6"/>
  </w:num>
  <w:num w:numId="8" w16cid:durableId="1891266562">
    <w:abstractNumId w:val="10"/>
  </w:num>
  <w:num w:numId="9" w16cid:durableId="1437940808">
    <w:abstractNumId w:val="8"/>
  </w:num>
  <w:num w:numId="10" w16cid:durableId="1612083306">
    <w:abstractNumId w:val="7"/>
  </w:num>
  <w:num w:numId="11" w16cid:durableId="15408921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500"/>
    <w:rsid w:val="00111C01"/>
    <w:rsid w:val="0016207A"/>
    <w:rsid w:val="00197B96"/>
    <w:rsid w:val="001A294F"/>
    <w:rsid w:val="00252BCF"/>
    <w:rsid w:val="0025736E"/>
    <w:rsid w:val="0026722D"/>
    <w:rsid w:val="0028565E"/>
    <w:rsid w:val="00285B4B"/>
    <w:rsid w:val="002B20AB"/>
    <w:rsid w:val="002D65EB"/>
    <w:rsid w:val="0034707A"/>
    <w:rsid w:val="0037309F"/>
    <w:rsid w:val="003F3E98"/>
    <w:rsid w:val="00577F90"/>
    <w:rsid w:val="005B04EF"/>
    <w:rsid w:val="00613478"/>
    <w:rsid w:val="00650B9A"/>
    <w:rsid w:val="006A46FD"/>
    <w:rsid w:val="006E422D"/>
    <w:rsid w:val="00706ECE"/>
    <w:rsid w:val="007525E3"/>
    <w:rsid w:val="007E12C2"/>
    <w:rsid w:val="007F23CA"/>
    <w:rsid w:val="008116B7"/>
    <w:rsid w:val="008C32E4"/>
    <w:rsid w:val="008E6FA4"/>
    <w:rsid w:val="008F15AA"/>
    <w:rsid w:val="009122B0"/>
    <w:rsid w:val="009A0AB3"/>
    <w:rsid w:val="009F1598"/>
    <w:rsid w:val="00A07387"/>
    <w:rsid w:val="00A20616"/>
    <w:rsid w:val="00A50B54"/>
    <w:rsid w:val="00A6764F"/>
    <w:rsid w:val="00A7679B"/>
    <w:rsid w:val="00A86AD8"/>
    <w:rsid w:val="00AC1381"/>
    <w:rsid w:val="00AC1675"/>
    <w:rsid w:val="00AE22E0"/>
    <w:rsid w:val="00B05AC9"/>
    <w:rsid w:val="00B53BBA"/>
    <w:rsid w:val="00BE3764"/>
    <w:rsid w:val="00BF4FAE"/>
    <w:rsid w:val="00C559E4"/>
    <w:rsid w:val="00D100A3"/>
    <w:rsid w:val="00D66B83"/>
    <w:rsid w:val="00D97D97"/>
    <w:rsid w:val="00DB2A06"/>
    <w:rsid w:val="00DE3500"/>
    <w:rsid w:val="00DF5594"/>
    <w:rsid w:val="00E71F58"/>
    <w:rsid w:val="00EB7DC8"/>
    <w:rsid w:val="00F94D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5B35778"/>
  <w15:chartTrackingRefBased/>
  <w15:docId w15:val="{F21EAF9B-94E6-4367-921D-A24B8AD8D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4DD4"/>
    <w:pPr>
      <w:suppressAutoHyphens/>
      <w:spacing w:after="200" w:line="276" w:lineRule="auto"/>
    </w:pPr>
    <w:rPr>
      <w:rFonts w:ascii="Cambria" w:eastAsia="MS Mincho" w:hAnsi="Cambria" w:cs="font1300"/>
      <w:sz w:val="22"/>
      <w:szCs w:val="22"/>
    </w:rPr>
  </w:style>
  <w:style w:type="paragraph" w:styleId="Heading1">
    <w:name w:val="heading 1"/>
    <w:basedOn w:val="Normal"/>
    <w:next w:val="Normal"/>
    <w:qFormat/>
    <w:pPr>
      <w:keepNext/>
      <w:keepLines/>
      <w:spacing w:before="480" w:after="0"/>
      <w:outlineLvl w:val="0"/>
    </w:pPr>
    <w:rPr>
      <w:rFonts w:ascii="Calibri" w:eastAsia="MS Gothic" w:hAnsi="Calibri"/>
      <w:b/>
      <w:bCs/>
      <w:color w:val="365F91"/>
      <w:sz w:val="28"/>
      <w:szCs w:val="28"/>
    </w:rPr>
  </w:style>
  <w:style w:type="paragraph" w:styleId="Heading2">
    <w:name w:val="heading 2"/>
    <w:basedOn w:val="Normal"/>
    <w:next w:val="Normal"/>
    <w:qFormat/>
    <w:pPr>
      <w:keepNext/>
      <w:keepLines/>
      <w:spacing w:before="200" w:after="0"/>
      <w:outlineLvl w:val="1"/>
    </w:pPr>
    <w:rPr>
      <w:rFonts w:ascii="Calibri" w:eastAsia="MS Gothic" w:hAnsi="Calibri"/>
      <w:b/>
      <w:bCs/>
      <w:color w:val="4F81BD"/>
      <w:sz w:val="26"/>
      <w:szCs w:val="26"/>
    </w:rPr>
  </w:style>
  <w:style w:type="paragraph" w:styleId="Heading3">
    <w:name w:val="heading 3"/>
    <w:basedOn w:val="Normal"/>
    <w:next w:val="Normal"/>
    <w:qFormat/>
    <w:pPr>
      <w:keepNext/>
      <w:keepLines/>
      <w:spacing w:before="200" w:after="0"/>
      <w:outlineLvl w:val="2"/>
    </w:pPr>
    <w:rPr>
      <w:rFonts w:ascii="Calibri" w:eastAsia="MS Gothic" w:hAnsi="Calibri"/>
      <w:b/>
      <w:bCs/>
      <w:color w:val="4F81BD"/>
    </w:rPr>
  </w:style>
  <w:style w:type="paragraph" w:styleId="Heading4">
    <w:name w:val="heading 4"/>
    <w:basedOn w:val="Normal"/>
    <w:next w:val="Normal"/>
    <w:qFormat/>
    <w:pPr>
      <w:keepNext/>
      <w:keepLines/>
      <w:spacing w:before="200" w:after="0"/>
      <w:outlineLvl w:val="3"/>
    </w:pPr>
    <w:rPr>
      <w:rFonts w:ascii="Calibri" w:eastAsia="MS Gothic" w:hAnsi="Calibri"/>
      <w:b/>
      <w:bCs/>
      <w:i/>
      <w:iCs/>
      <w:color w:val="4F81BD"/>
    </w:rPr>
  </w:style>
  <w:style w:type="paragraph" w:styleId="Heading5">
    <w:name w:val="heading 5"/>
    <w:basedOn w:val="Normal"/>
    <w:next w:val="Normal"/>
    <w:qFormat/>
    <w:pPr>
      <w:keepNext/>
      <w:keepLines/>
      <w:spacing w:before="200" w:after="0"/>
      <w:outlineLvl w:val="4"/>
    </w:pPr>
    <w:rPr>
      <w:rFonts w:ascii="Calibri" w:eastAsia="MS Gothic" w:hAnsi="Calibri"/>
      <w:color w:val="243F60"/>
    </w:rPr>
  </w:style>
  <w:style w:type="paragraph" w:styleId="Heading6">
    <w:name w:val="heading 6"/>
    <w:basedOn w:val="Normal"/>
    <w:next w:val="Normal"/>
    <w:qFormat/>
    <w:pPr>
      <w:keepNext/>
      <w:keepLines/>
      <w:spacing w:before="200" w:after="0"/>
      <w:outlineLvl w:val="5"/>
    </w:pPr>
    <w:rPr>
      <w:rFonts w:ascii="Calibri" w:eastAsia="MS Gothic" w:hAnsi="Calibri"/>
      <w:i/>
      <w:iCs/>
      <w:color w:val="243F60"/>
    </w:rPr>
  </w:style>
  <w:style w:type="paragraph" w:styleId="Heading7">
    <w:name w:val="heading 7"/>
    <w:basedOn w:val="Normal"/>
    <w:next w:val="Normal"/>
    <w:qFormat/>
    <w:pPr>
      <w:keepNext/>
      <w:keepLines/>
      <w:spacing w:before="200" w:after="0"/>
      <w:outlineLvl w:val="6"/>
    </w:pPr>
    <w:rPr>
      <w:rFonts w:ascii="Calibri" w:eastAsia="MS Gothic" w:hAnsi="Calibri"/>
      <w:i/>
      <w:iCs/>
      <w:color w:val="404040"/>
    </w:rPr>
  </w:style>
  <w:style w:type="paragraph" w:styleId="Heading8">
    <w:name w:val="heading 8"/>
    <w:basedOn w:val="Normal"/>
    <w:next w:val="Normal"/>
    <w:qFormat/>
    <w:pPr>
      <w:keepNext/>
      <w:keepLines/>
      <w:spacing w:before="200" w:after="0"/>
      <w:outlineLvl w:val="7"/>
    </w:pPr>
    <w:rPr>
      <w:rFonts w:ascii="Calibri" w:eastAsia="MS Gothic" w:hAnsi="Calibri"/>
      <w:color w:val="4F81BD"/>
      <w:sz w:val="20"/>
      <w:szCs w:val="20"/>
    </w:rPr>
  </w:style>
  <w:style w:type="paragraph" w:styleId="Heading9">
    <w:name w:val="heading 9"/>
    <w:basedOn w:val="Normal"/>
    <w:next w:val="Normal"/>
    <w:qFormat/>
    <w:pPr>
      <w:keepNext/>
      <w:keepLines/>
      <w:spacing w:before="200" w:after="0"/>
      <w:outlineLvl w:val="8"/>
    </w:pPr>
    <w:rPr>
      <w:rFonts w:ascii="Calibri" w:eastAsia="MS Gothic" w:hAnsi="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style>
  <w:style w:type="character" w:customStyle="1" w:styleId="FooterChar">
    <w:name w:val="Footer Char"/>
    <w:basedOn w:val="DefaultParagraphFont"/>
  </w:style>
  <w:style w:type="character" w:customStyle="1" w:styleId="Heading1Char">
    <w:name w:val="Heading 1 Char"/>
    <w:rPr>
      <w:rFonts w:ascii="Calibri" w:eastAsia="MS Gothic" w:hAnsi="Calibri" w:cs="font1300"/>
      <w:b/>
      <w:bCs/>
      <w:color w:val="365F91"/>
      <w:sz w:val="28"/>
      <w:szCs w:val="28"/>
    </w:rPr>
  </w:style>
  <w:style w:type="character" w:customStyle="1" w:styleId="Heading2Char">
    <w:name w:val="Heading 2 Char"/>
    <w:rPr>
      <w:rFonts w:ascii="Calibri" w:eastAsia="MS Gothic" w:hAnsi="Calibri" w:cs="font1300"/>
      <w:b/>
      <w:bCs/>
      <w:color w:val="4F81BD"/>
      <w:sz w:val="26"/>
      <w:szCs w:val="26"/>
    </w:rPr>
  </w:style>
  <w:style w:type="character" w:customStyle="1" w:styleId="Heading3Char">
    <w:name w:val="Heading 3 Char"/>
    <w:rPr>
      <w:rFonts w:ascii="Calibri" w:eastAsia="MS Gothic" w:hAnsi="Calibri" w:cs="font1300"/>
      <w:b/>
      <w:bCs/>
      <w:color w:val="4F81BD"/>
    </w:rPr>
  </w:style>
  <w:style w:type="character" w:customStyle="1" w:styleId="TitleChar">
    <w:name w:val="Title Char"/>
    <w:rPr>
      <w:rFonts w:ascii="Calibri" w:eastAsia="MS Gothic" w:hAnsi="Calibri" w:cs="font1300"/>
      <w:color w:val="17365D"/>
      <w:spacing w:val="5"/>
      <w:kern w:val="2"/>
      <w:sz w:val="52"/>
      <w:szCs w:val="52"/>
    </w:rPr>
  </w:style>
  <w:style w:type="character" w:customStyle="1" w:styleId="SubtitleChar">
    <w:name w:val="Subtitle Char"/>
    <w:rPr>
      <w:rFonts w:ascii="Calibri" w:eastAsia="MS Gothic" w:hAnsi="Calibri" w:cs="font1300"/>
      <w:i/>
      <w:iCs/>
      <w:color w:val="4F81BD"/>
      <w:spacing w:val="15"/>
      <w:sz w:val="24"/>
      <w:szCs w:val="24"/>
    </w:rPr>
  </w:style>
  <w:style w:type="character" w:customStyle="1" w:styleId="BodyTextChar">
    <w:name w:val="Body Text Char"/>
    <w:basedOn w:val="DefaultParagraphFont"/>
  </w:style>
  <w:style w:type="character" w:customStyle="1" w:styleId="BodyText2Char">
    <w:name w:val="Body Text 2 Char"/>
    <w:basedOn w:val="DefaultParagraphFont"/>
  </w:style>
  <w:style w:type="character" w:customStyle="1" w:styleId="BodyText3Char">
    <w:name w:val="Body Text 3 Char"/>
    <w:rPr>
      <w:sz w:val="16"/>
      <w:szCs w:val="16"/>
    </w:rPr>
  </w:style>
  <w:style w:type="character" w:customStyle="1" w:styleId="MacroTextChar">
    <w:name w:val="Macro Text Char"/>
    <w:rPr>
      <w:rFonts w:ascii="Courier" w:hAnsi="Courier"/>
      <w:sz w:val="20"/>
      <w:szCs w:val="20"/>
    </w:rPr>
  </w:style>
  <w:style w:type="character" w:customStyle="1" w:styleId="QuoteChar">
    <w:name w:val="Quote Char"/>
    <w:rPr>
      <w:i/>
      <w:iCs/>
      <w:color w:val="000000"/>
    </w:rPr>
  </w:style>
  <w:style w:type="character" w:customStyle="1" w:styleId="Heading4Char">
    <w:name w:val="Heading 4 Char"/>
    <w:rPr>
      <w:rFonts w:ascii="Calibri" w:eastAsia="MS Gothic" w:hAnsi="Calibri" w:cs="font1300"/>
      <w:b/>
      <w:bCs/>
      <w:i/>
      <w:iCs/>
      <w:color w:val="4F81BD"/>
    </w:rPr>
  </w:style>
  <w:style w:type="character" w:customStyle="1" w:styleId="Heading5Char">
    <w:name w:val="Heading 5 Char"/>
    <w:rPr>
      <w:rFonts w:ascii="Calibri" w:eastAsia="MS Gothic" w:hAnsi="Calibri" w:cs="font1300"/>
      <w:color w:val="243F60"/>
    </w:rPr>
  </w:style>
  <w:style w:type="character" w:customStyle="1" w:styleId="Heading6Char">
    <w:name w:val="Heading 6 Char"/>
    <w:rPr>
      <w:rFonts w:ascii="Calibri" w:eastAsia="MS Gothic" w:hAnsi="Calibri" w:cs="font1300"/>
      <w:i/>
      <w:iCs/>
      <w:color w:val="243F60"/>
    </w:rPr>
  </w:style>
  <w:style w:type="character" w:customStyle="1" w:styleId="Heading7Char">
    <w:name w:val="Heading 7 Char"/>
    <w:rPr>
      <w:rFonts w:ascii="Calibri" w:eastAsia="MS Gothic" w:hAnsi="Calibri" w:cs="font1300"/>
      <w:i/>
      <w:iCs/>
      <w:color w:val="404040"/>
    </w:rPr>
  </w:style>
  <w:style w:type="character" w:customStyle="1" w:styleId="Heading8Char">
    <w:name w:val="Heading 8 Char"/>
    <w:rPr>
      <w:rFonts w:ascii="Calibri" w:eastAsia="MS Gothic" w:hAnsi="Calibri" w:cs="font1300"/>
      <w:color w:val="4F81BD"/>
      <w:sz w:val="20"/>
      <w:szCs w:val="20"/>
    </w:rPr>
  </w:style>
  <w:style w:type="character" w:customStyle="1" w:styleId="Heading9Char">
    <w:name w:val="Heading 9 Char"/>
    <w:rPr>
      <w:rFonts w:ascii="Calibri" w:eastAsia="MS Gothic" w:hAnsi="Calibri" w:cs="font1300"/>
      <w:i/>
      <w:iCs/>
      <w:color w:val="404040"/>
      <w:sz w:val="20"/>
      <w:szCs w:val="20"/>
    </w:rPr>
  </w:style>
  <w:style w:type="character" w:styleId="Strong">
    <w:name w:val="Strong"/>
    <w:qFormat/>
    <w:rPr>
      <w:b/>
      <w:bCs/>
    </w:rPr>
  </w:style>
  <w:style w:type="character" w:styleId="Emphasis">
    <w:name w:val="Emphasis"/>
    <w:qFormat/>
    <w:rPr>
      <w:i/>
      <w:iCs/>
    </w:rPr>
  </w:style>
  <w:style w:type="character" w:customStyle="1" w:styleId="IntenseQuoteChar">
    <w:name w:val="Intense Quote Char"/>
    <w:rPr>
      <w:b/>
      <w:bCs/>
      <w:i/>
      <w:iCs/>
      <w:color w:val="4F81BD"/>
    </w:rPr>
  </w:style>
  <w:style w:type="character" w:styleId="SubtleEmphasis">
    <w:name w:val="Subtle Emphasis"/>
    <w:qFormat/>
    <w:rPr>
      <w:i/>
      <w:iCs/>
      <w:color w:val="808080"/>
    </w:rPr>
  </w:style>
  <w:style w:type="character" w:styleId="IntenseEmphasis">
    <w:name w:val="Intense Emphasis"/>
    <w:qFormat/>
    <w:rPr>
      <w:b/>
      <w:bCs/>
      <w:i/>
      <w:iCs/>
      <w:color w:val="4F81BD"/>
    </w:rPr>
  </w:style>
  <w:style w:type="character" w:styleId="SubtleReference">
    <w:name w:val="Subtle Reference"/>
    <w:qFormat/>
    <w:rPr>
      <w:smallCaps/>
      <w:color w:val="C0504D"/>
      <w:u w:val="single"/>
    </w:rPr>
  </w:style>
  <w:style w:type="character" w:styleId="IntenseReference">
    <w:name w:val="Intense Reference"/>
    <w:qFormat/>
    <w:rPr>
      <w:b/>
      <w:bCs/>
      <w:smallCaps/>
      <w:color w:val="C0504D"/>
      <w:spacing w:val="5"/>
      <w:u w:val="single"/>
    </w:rPr>
  </w:style>
  <w:style w:type="character" w:styleId="BookTitle">
    <w:name w:val="Book Title"/>
    <w:qFormat/>
    <w:rPr>
      <w:b/>
      <w:bCs/>
      <w:smallCaps/>
      <w:spacing w:val="5"/>
    </w:rPr>
  </w:style>
  <w:style w:type="character" w:customStyle="1" w:styleId="ListLabel1">
    <w:name w:val="ListLabel 1"/>
  </w:style>
  <w:style w:type="character" w:customStyle="1" w:styleId="ListLabel2">
    <w:name w:val="ListLabel 2"/>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paragraph" w:customStyle="1" w:styleId="Heading">
    <w:name w:val="Heading"/>
    <w:basedOn w:val="Normal"/>
    <w:next w:val="BodyText"/>
    <w:pPr>
      <w:keepNext/>
      <w:spacing w:before="240" w:after="120"/>
    </w:pPr>
    <w:rPr>
      <w:rFonts w:ascii="Liberation Sans" w:eastAsia="DejaVu Sans" w:hAnsi="Liberation Sans" w:cs="Droid Sans Devanagari"/>
      <w:sz w:val="28"/>
      <w:szCs w:val="28"/>
    </w:rPr>
  </w:style>
  <w:style w:type="paragraph" w:styleId="BodyText">
    <w:name w:val="Body Text"/>
    <w:basedOn w:val="Normal"/>
    <w:pPr>
      <w:spacing w:after="120"/>
    </w:pPr>
  </w:style>
  <w:style w:type="paragraph" w:styleId="List">
    <w:name w:val="List"/>
    <w:basedOn w:val="Normal"/>
    <w:pPr>
      <w:ind w:left="360" w:hanging="360"/>
      <w:contextualSpacing/>
    </w:pPr>
  </w:style>
  <w:style w:type="paragraph" w:styleId="Caption">
    <w:name w:val="caption"/>
    <w:basedOn w:val="Normal"/>
    <w:qFormat/>
    <w:pPr>
      <w:suppressLineNumbers/>
      <w:spacing w:before="120" w:after="120"/>
    </w:pPr>
    <w:rPr>
      <w:rFonts w:cs="Droid Sans Devanagari"/>
      <w:i/>
      <w:iCs/>
      <w:sz w:val="24"/>
      <w:szCs w:val="24"/>
    </w:rPr>
  </w:style>
  <w:style w:type="paragraph" w:customStyle="1" w:styleId="Index">
    <w:name w:val="Index"/>
    <w:basedOn w:val="Normal"/>
    <w:pPr>
      <w:suppressLineNumbers/>
    </w:pPr>
    <w:rPr>
      <w:rFonts w:cs="Droid Sans Devanagari"/>
    </w:rPr>
  </w:style>
  <w:style w:type="paragraph" w:customStyle="1" w:styleId="HeaderandFooter">
    <w:name w:val="Header and Footer"/>
    <w:basedOn w:val="Normal"/>
  </w:style>
  <w:style w:type="paragraph" w:styleId="Header">
    <w:name w:val="header"/>
    <w:basedOn w:val="Normal"/>
    <w:pPr>
      <w:tabs>
        <w:tab w:val="center" w:pos="4680"/>
        <w:tab w:val="right" w:pos="9360"/>
      </w:tabs>
      <w:spacing w:after="0" w:line="240" w:lineRule="auto"/>
    </w:pPr>
  </w:style>
  <w:style w:type="paragraph" w:styleId="Footer">
    <w:name w:val="footer"/>
    <w:basedOn w:val="Normal"/>
    <w:pPr>
      <w:tabs>
        <w:tab w:val="center" w:pos="4680"/>
        <w:tab w:val="right" w:pos="9360"/>
      </w:tabs>
      <w:spacing w:after="0" w:line="240" w:lineRule="auto"/>
    </w:pPr>
  </w:style>
  <w:style w:type="paragraph" w:styleId="NoSpacing">
    <w:name w:val="No Spacing"/>
    <w:qFormat/>
    <w:pPr>
      <w:suppressAutoHyphens/>
    </w:pPr>
    <w:rPr>
      <w:rFonts w:ascii="Cambria" w:eastAsia="MS Mincho" w:hAnsi="Cambria" w:cs="font1300"/>
      <w:sz w:val="22"/>
      <w:szCs w:val="22"/>
    </w:rPr>
  </w:style>
  <w:style w:type="paragraph" w:styleId="Title">
    <w:name w:val="Title"/>
    <w:basedOn w:val="Normal"/>
    <w:next w:val="Normal"/>
    <w:qFormat/>
    <w:pPr>
      <w:pBdr>
        <w:top w:val="none" w:sz="0" w:space="0" w:color="000000"/>
        <w:left w:val="none" w:sz="0" w:space="0" w:color="000000"/>
        <w:bottom w:val="single" w:sz="8" w:space="4" w:color="4F81BD"/>
        <w:right w:val="none" w:sz="0" w:space="0" w:color="000000"/>
      </w:pBdr>
      <w:spacing w:after="300" w:line="240" w:lineRule="auto"/>
      <w:contextualSpacing/>
    </w:pPr>
    <w:rPr>
      <w:rFonts w:ascii="Calibri" w:eastAsia="MS Gothic" w:hAnsi="Calibri"/>
      <w:color w:val="17365D"/>
      <w:spacing w:val="5"/>
      <w:kern w:val="2"/>
      <w:sz w:val="52"/>
      <w:szCs w:val="52"/>
    </w:rPr>
  </w:style>
  <w:style w:type="paragraph" w:styleId="Subtitle">
    <w:name w:val="Subtitle"/>
    <w:basedOn w:val="Normal"/>
    <w:next w:val="Normal"/>
    <w:qFormat/>
    <w:rPr>
      <w:rFonts w:ascii="Calibri" w:eastAsia="MS Gothic" w:hAnsi="Calibri"/>
      <w:i/>
      <w:iCs/>
      <w:color w:val="4F81BD"/>
      <w:spacing w:val="15"/>
      <w:sz w:val="24"/>
      <w:szCs w:val="24"/>
    </w:rPr>
  </w:style>
  <w:style w:type="paragraph" w:styleId="ListParagraph">
    <w:name w:val="List Paragraph"/>
    <w:basedOn w:val="Normal"/>
    <w:qFormat/>
    <w:pPr>
      <w:ind w:left="720"/>
      <w:contextualSpacing/>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List2">
    <w:name w:val="List 2"/>
    <w:basedOn w:val="Normal"/>
    <w:pPr>
      <w:ind w:left="720" w:hanging="360"/>
      <w:contextualSpacing/>
    </w:pPr>
  </w:style>
  <w:style w:type="paragraph" w:styleId="List3">
    <w:name w:val="List 3"/>
    <w:basedOn w:val="Normal"/>
    <w:pPr>
      <w:ind w:left="1080" w:hanging="360"/>
      <w:contextualSpacing/>
    </w:pPr>
  </w:style>
  <w:style w:type="paragraph" w:styleId="ListBullet">
    <w:name w:val="List Bullet"/>
    <w:basedOn w:val="Normal"/>
    <w:pPr>
      <w:numPr>
        <w:numId w:val="1"/>
      </w:numPr>
      <w:contextualSpacing/>
    </w:pPr>
  </w:style>
  <w:style w:type="paragraph" w:styleId="ListBullet2">
    <w:name w:val="List Bullet 2"/>
    <w:basedOn w:val="Normal"/>
    <w:pPr>
      <w:numPr>
        <w:numId w:val="2"/>
      </w:numPr>
      <w:contextualSpacing/>
    </w:pPr>
  </w:style>
  <w:style w:type="paragraph" w:styleId="ListBullet3">
    <w:name w:val="List Bullet 3"/>
    <w:basedOn w:val="Normal"/>
    <w:pPr>
      <w:numPr>
        <w:numId w:val="3"/>
      </w:numPr>
      <w:contextualSpacing/>
    </w:pPr>
  </w:style>
  <w:style w:type="paragraph" w:styleId="ListNumber">
    <w:name w:val="List Number"/>
    <w:basedOn w:val="Normal"/>
    <w:pPr>
      <w:numPr>
        <w:numId w:val="4"/>
      </w:numPr>
      <w:contextualSpacing/>
    </w:pPr>
  </w:style>
  <w:style w:type="paragraph" w:styleId="ListNumber2">
    <w:name w:val="List Number 2"/>
    <w:basedOn w:val="Normal"/>
    <w:pPr>
      <w:numPr>
        <w:numId w:val="5"/>
      </w:numPr>
      <w:contextualSpacing/>
    </w:pPr>
  </w:style>
  <w:style w:type="paragraph" w:styleId="ListNumber3">
    <w:name w:val="List Number 3"/>
    <w:basedOn w:val="Normal"/>
    <w:pPr>
      <w:numPr>
        <w:numId w:val="6"/>
      </w:numPr>
      <w:contextualSpacing/>
    </w:pPr>
  </w:style>
  <w:style w:type="paragraph" w:styleId="ListContinue">
    <w:name w:val="List Continue"/>
    <w:basedOn w:val="Normal"/>
    <w:pPr>
      <w:spacing w:after="120"/>
      <w:ind w:left="360"/>
      <w:contextualSpacing/>
    </w:pPr>
  </w:style>
  <w:style w:type="paragraph" w:styleId="ListContinue2">
    <w:name w:val="List Continue 2"/>
    <w:basedOn w:val="Normal"/>
    <w:pPr>
      <w:spacing w:after="120"/>
      <w:ind w:left="720"/>
      <w:contextualSpacing/>
    </w:pPr>
  </w:style>
  <w:style w:type="paragraph" w:styleId="ListContinue3">
    <w:name w:val="List Continue 3"/>
    <w:basedOn w:val="Normal"/>
    <w:pPr>
      <w:spacing w:after="120"/>
      <w:ind w:left="1080"/>
      <w:contextualSpacing/>
    </w:pPr>
  </w:style>
  <w:style w:type="paragraph" w:customStyle="1" w:styleId="MacroText1">
    <w:name w:val="Macro Text1"/>
    <w:pPr>
      <w:tabs>
        <w:tab w:val="left" w:pos="576"/>
        <w:tab w:val="left" w:pos="1152"/>
        <w:tab w:val="left" w:pos="1728"/>
        <w:tab w:val="left" w:pos="2304"/>
        <w:tab w:val="left" w:pos="2880"/>
        <w:tab w:val="left" w:pos="3456"/>
        <w:tab w:val="left" w:pos="4032"/>
      </w:tabs>
      <w:suppressAutoHyphens/>
      <w:spacing w:after="200" w:line="276" w:lineRule="auto"/>
    </w:pPr>
    <w:rPr>
      <w:rFonts w:ascii="Courier" w:eastAsia="MS Mincho" w:hAnsi="Courier" w:cs="font1300"/>
    </w:rPr>
  </w:style>
  <w:style w:type="paragraph" w:styleId="Quote">
    <w:name w:val="Quote"/>
    <w:basedOn w:val="Normal"/>
    <w:next w:val="Normal"/>
    <w:qFormat/>
    <w:rPr>
      <w:i/>
      <w:iCs/>
      <w:color w:val="000000"/>
    </w:rPr>
  </w:style>
  <w:style w:type="paragraph" w:customStyle="1" w:styleId="caption1">
    <w:name w:val="caption1"/>
    <w:basedOn w:val="Normal"/>
    <w:next w:val="Normal"/>
    <w:pPr>
      <w:spacing w:line="240" w:lineRule="auto"/>
    </w:pPr>
    <w:rPr>
      <w:b/>
      <w:bCs/>
      <w:color w:val="4F81BD"/>
      <w:sz w:val="18"/>
      <w:szCs w:val="18"/>
    </w:rPr>
  </w:style>
  <w:style w:type="paragraph" w:styleId="IntenseQuote">
    <w:name w:val="Intense Quote"/>
    <w:basedOn w:val="Normal"/>
    <w:next w:val="Normal"/>
    <w:qFormat/>
    <w:pPr>
      <w:pBdr>
        <w:top w:val="none" w:sz="0" w:space="0" w:color="000000"/>
        <w:left w:val="none" w:sz="0" w:space="0" w:color="000000"/>
        <w:bottom w:val="single" w:sz="4" w:space="4" w:color="4F81BD"/>
        <w:right w:val="none" w:sz="0" w:space="0" w:color="000000"/>
      </w:pBdr>
      <w:spacing w:before="200" w:after="280"/>
      <w:ind w:left="936" w:right="936"/>
    </w:pPr>
    <w:rPr>
      <w:b/>
      <w:bCs/>
      <w:i/>
      <w:iCs/>
      <w:color w:val="4F81BD"/>
    </w:rPr>
  </w:style>
  <w:style w:type="paragraph" w:styleId="IndexHeading">
    <w:name w:val="index heading"/>
    <w:basedOn w:val="Heading"/>
  </w:style>
  <w:style w:type="paragraph" w:styleId="TOAHeading">
    <w:name w:val="toa heading"/>
    <w:basedOn w:val="Heading1"/>
    <w:next w:val="Normal"/>
    <w:pPr>
      <w:outlineLvl w:val="9"/>
    </w:pPr>
  </w:style>
  <w:style w:type="table" w:styleId="TableGrid">
    <w:name w:val="Table Grid"/>
    <w:basedOn w:val="TableNormal"/>
    <w:uiPriority w:val="39"/>
    <w:rsid w:val="00BE37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5736E"/>
    <w:pPr>
      <w:suppressAutoHyphens w:val="0"/>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url">
    <w:name w:val="url"/>
    <w:basedOn w:val="DefaultParagraphFont"/>
    <w:rsid w:val="00257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styles" Target="style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8F7B0-2D1F-4FBA-9C2C-3C52426B2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4381</Words>
  <Characters>24975</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Haw Su Cheng</cp:lastModifiedBy>
  <cp:revision>3</cp:revision>
  <cp:lastPrinted>2025-08-05T15:39:00Z</cp:lastPrinted>
  <dcterms:created xsi:type="dcterms:W3CDTF">2025-10-04T21:57:00Z</dcterms:created>
  <dcterms:modified xsi:type="dcterms:W3CDTF">2025-10-04T22:01:00Z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ies>
</file>